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7CDD1" w14:textId="77777777" w:rsidR="008224B6" w:rsidRPr="0095069C" w:rsidRDefault="00152278" w:rsidP="00A10673">
      <w:pPr>
        <w:pStyle w:val="Body"/>
        <w:widowControl w:val="0"/>
        <w:spacing w:before="39" w:after="240"/>
        <w:ind w:left="3717" w:right="2036" w:hanging="1383"/>
        <w:rPr>
          <w:rFonts w:ascii="Calibri" w:eastAsia="Calibri" w:hAnsi="Calibri" w:cs="Calibri"/>
          <w:color w:val="auto"/>
          <w:u w:color="000000"/>
        </w:rPr>
      </w:pPr>
      <w:r w:rsidRPr="0095069C">
        <w:rPr>
          <w:rFonts w:ascii="Calibri" w:eastAsia="Calibri" w:hAnsi="Calibri" w:cs="Calibri"/>
          <w:b/>
          <w:bCs/>
          <w:color w:val="auto"/>
          <w:sz w:val="24"/>
          <w:szCs w:val="24"/>
          <w:u w:color="000000"/>
        </w:rPr>
        <w:t>BLACKHEATH AREA NEIGHBOURHOOD CENTRE INC. POSITION DESCRIPTION</w:t>
      </w:r>
    </w:p>
    <w:tbl>
      <w:tblPr>
        <w:tblW w:w="10399"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7846"/>
      </w:tblGrid>
      <w:tr w:rsidR="0095069C" w:rsidRPr="0095069C" w14:paraId="7D85C65A" w14:textId="77777777" w:rsidTr="000848D6">
        <w:trPr>
          <w:trHeight w:val="4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03F9CD2" w14:textId="77777777" w:rsidR="008224B6" w:rsidRPr="0095069C" w:rsidRDefault="00152278">
            <w:pPr>
              <w:pStyle w:val="TableParagraph"/>
              <w:spacing w:before="116"/>
              <w:ind w:left="107"/>
              <w:rPr>
                <w:color w:val="auto"/>
              </w:rPr>
            </w:pPr>
            <w:r w:rsidRPr="0095069C">
              <w:rPr>
                <w:b/>
                <w:bCs/>
                <w:color w:val="auto"/>
                <w:u w:color="49442A"/>
              </w:rPr>
              <w:t>Position</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03701296" w14:textId="77777777" w:rsidR="008224B6" w:rsidRPr="0095069C" w:rsidRDefault="00955BBC" w:rsidP="009741AD">
            <w:pPr>
              <w:pStyle w:val="TableParagraph"/>
              <w:spacing w:before="119"/>
              <w:ind w:left="0"/>
              <w:rPr>
                <w:color w:val="auto"/>
              </w:rPr>
            </w:pPr>
            <w:r>
              <w:rPr>
                <w:b/>
                <w:bCs/>
                <w:color w:val="auto"/>
                <w:sz w:val="24"/>
                <w:szCs w:val="24"/>
              </w:rPr>
              <w:t xml:space="preserve">Support </w:t>
            </w:r>
            <w:r w:rsidR="009741AD">
              <w:rPr>
                <w:b/>
                <w:bCs/>
                <w:color w:val="auto"/>
                <w:sz w:val="24"/>
                <w:szCs w:val="24"/>
              </w:rPr>
              <w:t>Coordinator</w:t>
            </w:r>
          </w:p>
        </w:tc>
      </w:tr>
      <w:tr w:rsidR="0095069C" w:rsidRPr="0095069C" w14:paraId="7C2D7A1D" w14:textId="77777777" w:rsidTr="000848D6">
        <w:trPr>
          <w:trHeight w:val="41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0175DF0" w14:textId="77777777" w:rsidR="008224B6" w:rsidRPr="0095069C" w:rsidRDefault="00152278">
            <w:pPr>
              <w:pStyle w:val="TableParagraph"/>
              <w:spacing w:before="116"/>
              <w:ind w:left="107"/>
              <w:rPr>
                <w:color w:val="auto"/>
              </w:rPr>
            </w:pPr>
            <w:r w:rsidRPr="0095069C">
              <w:rPr>
                <w:b/>
                <w:bCs/>
                <w:color w:val="auto"/>
                <w:u w:color="49442A"/>
              </w:rPr>
              <w:t>Office location</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6B7B81BF" w14:textId="77777777" w:rsidR="008224B6" w:rsidRPr="0095069C" w:rsidRDefault="00152278" w:rsidP="00941E46">
            <w:pPr>
              <w:pStyle w:val="TableParagraph"/>
              <w:spacing w:before="116"/>
              <w:ind w:left="0"/>
              <w:rPr>
                <w:color w:val="auto"/>
              </w:rPr>
            </w:pPr>
            <w:r w:rsidRPr="0095069C">
              <w:rPr>
                <w:color w:val="auto"/>
              </w:rPr>
              <w:t>110 Wentworth Street, Blackheath, NSW 2785</w:t>
            </w:r>
          </w:p>
        </w:tc>
      </w:tr>
      <w:tr w:rsidR="0095069C" w:rsidRPr="0095069C" w14:paraId="0094FF97" w14:textId="77777777" w:rsidTr="00941E46">
        <w:trPr>
          <w:trHeight w:val="6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465" w:type="dxa"/>
            </w:tcMar>
          </w:tcPr>
          <w:p w14:paraId="77B2A2F1" w14:textId="77777777" w:rsidR="008224B6" w:rsidRPr="0095069C" w:rsidRDefault="00152278">
            <w:pPr>
              <w:pStyle w:val="TableParagraph"/>
              <w:spacing w:before="101" w:line="270" w:lineRule="atLeast"/>
              <w:ind w:left="107" w:right="385"/>
              <w:rPr>
                <w:color w:val="auto"/>
              </w:rPr>
            </w:pPr>
            <w:r w:rsidRPr="0095069C">
              <w:rPr>
                <w:b/>
                <w:bCs/>
                <w:color w:val="auto"/>
                <w:u w:color="49442A"/>
              </w:rPr>
              <w:t>Accountability and reporting</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192" w:type="dxa"/>
            </w:tcMar>
          </w:tcPr>
          <w:p w14:paraId="1B21F3DC" w14:textId="0E8B0065" w:rsidR="008224B6" w:rsidRPr="0095069C" w:rsidRDefault="0025738F" w:rsidP="009741AD">
            <w:pPr>
              <w:pStyle w:val="TableParagraph"/>
              <w:spacing w:before="101" w:line="270" w:lineRule="atLeast"/>
              <w:ind w:left="0" w:right="112"/>
              <w:rPr>
                <w:color w:val="auto"/>
              </w:rPr>
            </w:pPr>
            <w:r w:rsidRPr="0095069C">
              <w:rPr>
                <w:color w:val="auto"/>
              </w:rPr>
              <w:t>This position rep</w:t>
            </w:r>
            <w:r w:rsidR="00421C3A">
              <w:rPr>
                <w:color w:val="auto"/>
              </w:rPr>
              <w:t xml:space="preserve">orts to the </w:t>
            </w:r>
            <w:r w:rsidR="00C83588">
              <w:rPr>
                <w:color w:val="auto"/>
              </w:rPr>
              <w:t>BANC Access Coordinator</w:t>
            </w:r>
          </w:p>
        </w:tc>
      </w:tr>
      <w:tr w:rsidR="0095069C" w:rsidRPr="0095069C" w14:paraId="0CFED6E6" w14:textId="77777777" w:rsidTr="000848D6">
        <w:trPr>
          <w:trHeight w:val="26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F1DEDF6" w14:textId="77777777" w:rsidR="008224B6" w:rsidRPr="0095069C" w:rsidRDefault="00152278">
            <w:pPr>
              <w:pStyle w:val="TableParagraph"/>
              <w:spacing w:before="116" w:line="252" w:lineRule="exact"/>
              <w:ind w:left="107"/>
              <w:rPr>
                <w:color w:val="auto"/>
              </w:rPr>
            </w:pPr>
            <w:r w:rsidRPr="0095069C">
              <w:rPr>
                <w:b/>
                <w:bCs/>
                <w:color w:val="auto"/>
                <w:u w:color="49442A"/>
              </w:rPr>
              <w:t>Directly supervises</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6A3EF9B7" w14:textId="77777777" w:rsidR="008224B6" w:rsidRPr="0095069C" w:rsidRDefault="009741AD" w:rsidP="00941E46">
            <w:pPr>
              <w:pStyle w:val="TableParagraph"/>
              <w:tabs>
                <w:tab w:val="left" w:pos="2955"/>
              </w:tabs>
              <w:spacing w:before="116" w:line="252" w:lineRule="exact"/>
              <w:ind w:left="0"/>
              <w:rPr>
                <w:color w:val="auto"/>
              </w:rPr>
            </w:pPr>
            <w:r>
              <w:rPr>
                <w:color w:val="auto"/>
              </w:rPr>
              <w:t>Nil</w:t>
            </w:r>
            <w:r w:rsidR="009347DE">
              <w:rPr>
                <w:color w:val="auto"/>
              </w:rPr>
              <w:tab/>
            </w:r>
          </w:p>
        </w:tc>
      </w:tr>
      <w:tr w:rsidR="0095069C" w:rsidRPr="0095069C" w14:paraId="13C83ED3" w14:textId="77777777" w:rsidTr="00C83588">
        <w:trPr>
          <w:trHeight w:val="42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2786DADF" w14:textId="77777777" w:rsidR="008224B6" w:rsidRPr="0095069C" w:rsidRDefault="00152278">
            <w:pPr>
              <w:pStyle w:val="TableParagraph"/>
              <w:spacing w:before="116" w:line="252" w:lineRule="exact"/>
              <w:ind w:left="107"/>
              <w:rPr>
                <w:color w:val="auto"/>
              </w:rPr>
            </w:pPr>
            <w:r w:rsidRPr="0095069C">
              <w:rPr>
                <w:b/>
                <w:bCs/>
                <w:color w:val="auto"/>
                <w:u w:color="49442A"/>
              </w:rPr>
              <w:t>Internal liaisons</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7B876204" w14:textId="2B63DD0B" w:rsidR="008224B6" w:rsidRPr="0095069C" w:rsidRDefault="009741AD" w:rsidP="00941E46">
            <w:pPr>
              <w:pStyle w:val="TableParagraph"/>
              <w:spacing w:before="116" w:line="252" w:lineRule="exact"/>
              <w:ind w:left="0"/>
              <w:rPr>
                <w:color w:val="auto"/>
              </w:rPr>
            </w:pPr>
            <w:r>
              <w:rPr>
                <w:color w:val="auto"/>
              </w:rPr>
              <w:t xml:space="preserve">BANC Access Support Coordinators, </w:t>
            </w:r>
            <w:r w:rsidR="0025738F" w:rsidRPr="0095069C">
              <w:rPr>
                <w:color w:val="auto"/>
              </w:rPr>
              <w:t xml:space="preserve">BANC Access </w:t>
            </w:r>
            <w:r w:rsidR="00C83588">
              <w:rPr>
                <w:color w:val="auto"/>
              </w:rPr>
              <w:t>Support Officer</w:t>
            </w:r>
          </w:p>
        </w:tc>
      </w:tr>
      <w:tr w:rsidR="0095069C" w:rsidRPr="0095069C" w14:paraId="00542C19" w14:textId="77777777" w:rsidTr="00C83588">
        <w:trPr>
          <w:trHeight w:val="818"/>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41ED270" w14:textId="77777777" w:rsidR="008224B6" w:rsidRPr="0095069C" w:rsidRDefault="00152278">
            <w:pPr>
              <w:pStyle w:val="TableParagraph"/>
              <w:spacing w:before="116" w:line="252" w:lineRule="exact"/>
              <w:ind w:left="107"/>
              <w:rPr>
                <w:color w:val="auto"/>
              </w:rPr>
            </w:pPr>
            <w:r w:rsidRPr="0095069C">
              <w:rPr>
                <w:b/>
                <w:bCs/>
                <w:color w:val="auto"/>
                <w:u w:color="49442A"/>
              </w:rPr>
              <w:t>External liaisons</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2D7BC57E" w14:textId="77777777" w:rsidR="008224B6" w:rsidRPr="0095069C" w:rsidRDefault="0025738F" w:rsidP="00941E46">
            <w:pPr>
              <w:pStyle w:val="TableParagraph"/>
              <w:spacing w:line="252" w:lineRule="exact"/>
              <w:ind w:left="0"/>
              <w:rPr>
                <w:color w:val="auto"/>
              </w:rPr>
            </w:pPr>
            <w:r w:rsidRPr="0095069C">
              <w:rPr>
                <w:color w:val="auto"/>
              </w:rPr>
              <w:t>ND</w:t>
            </w:r>
            <w:r w:rsidR="00692E1C">
              <w:rPr>
                <w:color w:val="auto"/>
              </w:rPr>
              <w:t>IS Plan Management participants;</w:t>
            </w:r>
            <w:r w:rsidRPr="0095069C">
              <w:rPr>
                <w:color w:val="auto"/>
              </w:rPr>
              <w:t xml:space="preserve"> </w:t>
            </w:r>
            <w:r w:rsidR="00692E1C">
              <w:rPr>
                <w:color w:val="auto"/>
              </w:rPr>
              <w:t>people who support the participant; Local Area Coordinators;</w:t>
            </w:r>
            <w:r w:rsidRPr="0095069C">
              <w:rPr>
                <w:color w:val="auto"/>
              </w:rPr>
              <w:t xml:space="preserve"> </w:t>
            </w:r>
            <w:r w:rsidR="00692E1C" w:rsidRPr="00692E1C">
              <w:rPr>
                <w:color w:val="auto"/>
              </w:rPr>
              <w:t>National Disability Insurance Agency (NDIA)</w:t>
            </w:r>
            <w:r w:rsidR="00692E1C">
              <w:rPr>
                <w:color w:val="auto"/>
              </w:rPr>
              <w:t xml:space="preserve">; </w:t>
            </w:r>
            <w:r w:rsidR="00692E1C" w:rsidRPr="00692E1C">
              <w:rPr>
                <w:color w:val="auto"/>
              </w:rPr>
              <w:t>Disability providers and mainstream agencies e.g. Health, Education, Justice, Housin</w:t>
            </w:r>
            <w:r w:rsidR="00692E1C">
              <w:rPr>
                <w:color w:val="auto"/>
              </w:rPr>
              <w:t>g; c</w:t>
            </w:r>
            <w:r w:rsidR="00152278" w:rsidRPr="0095069C">
              <w:rPr>
                <w:color w:val="auto"/>
              </w:rPr>
              <w:t xml:space="preserve">ommunity members </w:t>
            </w:r>
          </w:p>
        </w:tc>
      </w:tr>
      <w:tr w:rsidR="0095069C" w:rsidRPr="0095069C" w14:paraId="1DB4790E" w14:textId="77777777" w:rsidTr="000848D6">
        <w:trPr>
          <w:trHeight w:val="51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82C6CD6" w14:textId="77777777" w:rsidR="008224B6" w:rsidRPr="0095069C" w:rsidRDefault="00152278">
            <w:pPr>
              <w:pStyle w:val="TableParagraph"/>
              <w:spacing w:before="116" w:line="252" w:lineRule="exact"/>
              <w:ind w:left="107"/>
              <w:rPr>
                <w:color w:val="auto"/>
              </w:rPr>
            </w:pPr>
            <w:r w:rsidRPr="0095069C">
              <w:rPr>
                <w:b/>
                <w:bCs/>
                <w:color w:val="auto"/>
                <w:u w:color="49442A"/>
              </w:rPr>
              <w:t>Remuneration</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1B581899" w14:textId="77777777" w:rsidR="008224B6" w:rsidRPr="0095069C" w:rsidRDefault="00A10673" w:rsidP="00941E46">
            <w:pPr>
              <w:pStyle w:val="TableParagraph"/>
              <w:spacing w:before="116" w:line="252" w:lineRule="exact"/>
              <w:ind w:left="0"/>
              <w:rPr>
                <w:color w:val="auto"/>
              </w:rPr>
            </w:pPr>
            <w:r>
              <w:rPr>
                <w:color w:val="auto"/>
              </w:rPr>
              <w:t>SCH</w:t>
            </w:r>
            <w:r w:rsidR="00152278" w:rsidRPr="0095069C">
              <w:rPr>
                <w:color w:val="auto"/>
              </w:rPr>
              <w:t xml:space="preserve">ADS Award Level  </w:t>
            </w:r>
            <w:r w:rsidR="009741AD">
              <w:rPr>
                <w:color w:val="auto"/>
              </w:rPr>
              <w:t>4</w:t>
            </w:r>
          </w:p>
        </w:tc>
      </w:tr>
      <w:tr w:rsidR="0095069C" w:rsidRPr="0095069C" w14:paraId="100D4795" w14:textId="77777777" w:rsidTr="002632BF">
        <w:trPr>
          <w:trHeight w:val="289"/>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2F94CEE6" w14:textId="77777777" w:rsidR="008224B6" w:rsidRPr="0095069C" w:rsidRDefault="00152278">
            <w:pPr>
              <w:pStyle w:val="TableParagraph"/>
              <w:spacing w:before="116" w:line="252" w:lineRule="exact"/>
              <w:ind w:left="107"/>
              <w:rPr>
                <w:color w:val="auto"/>
              </w:rPr>
            </w:pPr>
            <w:r w:rsidRPr="0095069C">
              <w:rPr>
                <w:b/>
                <w:bCs/>
                <w:color w:val="auto"/>
                <w:u w:color="49442A"/>
              </w:rPr>
              <w:t>Position duration</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6BED7779" w14:textId="0B39CA5C" w:rsidR="00941E46" w:rsidRPr="00941E46" w:rsidRDefault="00C83588" w:rsidP="002632BF">
            <w:pPr>
              <w:pStyle w:val="TableParagraph"/>
              <w:widowControl/>
              <w:tabs>
                <w:tab w:val="left" w:pos="206"/>
              </w:tabs>
              <w:spacing w:line="263" w:lineRule="exact"/>
              <w:ind w:left="62"/>
            </w:pPr>
            <w:r>
              <w:rPr>
                <w:color w:val="auto"/>
              </w:rPr>
              <w:t>35</w:t>
            </w:r>
            <w:r w:rsidR="009741AD">
              <w:rPr>
                <w:color w:val="auto"/>
              </w:rPr>
              <w:t xml:space="preserve"> </w:t>
            </w:r>
            <w:r w:rsidR="00421C3A">
              <w:rPr>
                <w:color w:val="auto"/>
              </w:rPr>
              <w:t>hours per wee</w:t>
            </w:r>
            <w:r w:rsidR="00941E46">
              <w:rPr>
                <w:color w:val="auto"/>
              </w:rPr>
              <w:t>k</w:t>
            </w:r>
            <w:r w:rsidR="00941E46" w:rsidRPr="000848D6">
              <w:t xml:space="preserve"> </w:t>
            </w:r>
            <w:r>
              <w:t>p</w:t>
            </w:r>
            <w:r w:rsidR="00941E46">
              <w:t xml:space="preserve">ermanent </w:t>
            </w:r>
          </w:p>
        </w:tc>
      </w:tr>
      <w:tr w:rsidR="0095069C" w:rsidRPr="0095069C" w14:paraId="046F44E6" w14:textId="77777777" w:rsidTr="000848D6">
        <w:trPr>
          <w:trHeight w:val="154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87FE4E3" w14:textId="77777777" w:rsidR="008224B6" w:rsidRPr="0095069C" w:rsidRDefault="00152278">
            <w:pPr>
              <w:pStyle w:val="TableParagraph"/>
              <w:spacing w:before="116"/>
              <w:ind w:left="107"/>
              <w:rPr>
                <w:color w:val="auto"/>
              </w:rPr>
            </w:pPr>
            <w:r w:rsidRPr="0095069C">
              <w:rPr>
                <w:b/>
                <w:bCs/>
                <w:color w:val="auto"/>
                <w:u w:color="49442A"/>
              </w:rPr>
              <w:t>Organisation context</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303" w:type="dxa"/>
            </w:tcMar>
          </w:tcPr>
          <w:p w14:paraId="0D7CB66E" w14:textId="77777777" w:rsidR="008224B6" w:rsidRPr="00AE6318" w:rsidRDefault="00A10673" w:rsidP="002632BF">
            <w:pPr>
              <w:pStyle w:val="TableParagraph"/>
              <w:ind w:left="0" w:right="226"/>
            </w:pPr>
            <w:r w:rsidRPr="00AE6318">
              <w:t xml:space="preserve">Blackheath Area Neighbourhood Centre (BANC) is a multipurpose not-for-profit community-based organisation servicing the Upper Blue Mountains.  Services include out of school hours care, NDIS services, and Neighbourhood Centre.  BANC values are Inclusive, Fair, Professional, Committed, Responsive, Innovative. BANC is the heart of creative, inclusive services that support the sustained well-being and resilience of its community. </w:t>
            </w:r>
          </w:p>
        </w:tc>
      </w:tr>
      <w:tr w:rsidR="0095069C" w:rsidRPr="0095069C" w14:paraId="3974D55A" w14:textId="77777777" w:rsidTr="000848D6">
        <w:trPr>
          <w:trHeight w:val="78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BB2E21A" w14:textId="77777777" w:rsidR="008224B6" w:rsidRPr="0095069C" w:rsidRDefault="00152278">
            <w:pPr>
              <w:pStyle w:val="TableParagraph"/>
              <w:spacing w:before="116"/>
              <w:ind w:left="107"/>
              <w:rPr>
                <w:color w:val="auto"/>
              </w:rPr>
            </w:pPr>
            <w:r w:rsidRPr="0095069C">
              <w:rPr>
                <w:b/>
                <w:bCs/>
                <w:color w:val="auto"/>
                <w:u w:color="49442A"/>
              </w:rPr>
              <w:t>Position objectives</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8E246" w14:textId="77777777" w:rsidR="00941E46" w:rsidRDefault="000848D6" w:rsidP="00941E46">
            <w:pPr>
              <w:pStyle w:val="TableParagraph"/>
              <w:tabs>
                <w:tab w:val="left" w:pos="206"/>
              </w:tabs>
              <w:spacing w:after="240" w:line="263" w:lineRule="exact"/>
              <w:ind w:left="64"/>
            </w:pPr>
            <w:r w:rsidRPr="000848D6">
              <w:rPr>
                <w:color w:val="auto"/>
              </w:rPr>
              <w:t xml:space="preserve">The role of a Support Coordinator is to connect participants with an NDIS plan to supports and services in the community. </w:t>
            </w:r>
            <w:r>
              <w:rPr>
                <w:color w:val="auto"/>
              </w:rPr>
              <w:t>The</w:t>
            </w:r>
            <w:r w:rsidR="00941E46">
              <w:t xml:space="preserve"> Support C</w:t>
            </w:r>
            <w:r>
              <w:t>oordinator works with NDIS participants to ensure a mix of supports are used to increase their capacity to maintain relationships, manage service delivery tasks, live more independently and be included in the community.</w:t>
            </w:r>
            <w:r w:rsidR="00941E46">
              <w:t xml:space="preserve"> </w:t>
            </w:r>
          </w:p>
          <w:p w14:paraId="63F1ED07" w14:textId="77777777" w:rsidR="00C83588" w:rsidRPr="00C83588" w:rsidRDefault="00C83588" w:rsidP="00C83588">
            <w:pPr>
              <w:pStyle w:val="TableParagraph"/>
              <w:tabs>
                <w:tab w:val="left" w:pos="0"/>
              </w:tabs>
              <w:spacing w:line="263" w:lineRule="exact"/>
              <w:ind w:left="0"/>
              <w:rPr>
                <w:color w:val="auto"/>
              </w:rPr>
            </w:pPr>
            <w:r w:rsidRPr="00C83588">
              <w:rPr>
                <w:color w:val="auto"/>
              </w:rPr>
              <w:t>The Support Coordinator will assist participants to:</w:t>
            </w:r>
          </w:p>
          <w:p w14:paraId="531F1E07" w14:textId="77777777" w:rsidR="00C83588" w:rsidRPr="00C83588" w:rsidRDefault="00C83588" w:rsidP="00C83588">
            <w:pPr>
              <w:pStyle w:val="TableParagraph"/>
              <w:numPr>
                <w:ilvl w:val="0"/>
                <w:numId w:val="20"/>
              </w:numPr>
              <w:tabs>
                <w:tab w:val="left" w:pos="0"/>
              </w:tabs>
              <w:spacing w:line="263" w:lineRule="exact"/>
              <w:rPr>
                <w:color w:val="auto"/>
              </w:rPr>
            </w:pPr>
            <w:r w:rsidRPr="00C83588">
              <w:rPr>
                <w:color w:val="auto"/>
              </w:rPr>
              <w:t>understand how to use their NDIS plan to meet their goals</w:t>
            </w:r>
          </w:p>
          <w:p w14:paraId="6BCFCF60" w14:textId="77777777" w:rsidR="00C83588" w:rsidRPr="00C83588" w:rsidRDefault="00C83588" w:rsidP="00C83588">
            <w:pPr>
              <w:pStyle w:val="TableParagraph"/>
              <w:numPr>
                <w:ilvl w:val="0"/>
                <w:numId w:val="20"/>
              </w:numPr>
              <w:tabs>
                <w:tab w:val="left" w:pos="0"/>
              </w:tabs>
              <w:spacing w:line="263" w:lineRule="exact"/>
              <w:rPr>
                <w:color w:val="auto"/>
              </w:rPr>
            </w:pPr>
            <w:r w:rsidRPr="00C83588">
              <w:rPr>
                <w:color w:val="auto"/>
              </w:rPr>
              <w:t>manage those resources effectively to get the best outcome from their plan</w:t>
            </w:r>
          </w:p>
          <w:p w14:paraId="1E53981A" w14:textId="77777777" w:rsidR="00C83588" w:rsidRPr="00C83588" w:rsidRDefault="00C83588" w:rsidP="00C83588">
            <w:pPr>
              <w:pStyle w:val="TableParagraph"/>
              <w:numPr>
                <w:ilvl w:val="0"/>
                <w:numId w:val="20"/>
              </w:numPr>
              <w:tabs>
                <w:tab w:val="left" w:pos="0"/>
              </w:tabs>
              <w:spacing w:line="263" w:lineRule="exact"/>
              <w:rPr>
                <w:color w:val="auto"/>
              </w:rPr>
            </w:pPr>
            <w:r w:rsidRPr="00C83588">
              <w:rPr>
                <w:color w:val="auto"/>
              </w:rPr>
              <w:t>work with other people in their circle of support (family, friends, service providers, therapists and community and mainstream supports such as doctors) in order to meet the goals of their unique NDIS plan</w:t>
            </w:r>
          </w:p>
          <w:p w14:paraId="07FEEB99" w14:textId="77777777" w:rsidR="00C83588" w:rsidRPr="00C83588" w:rsidRDefault="00C83588" w:rsidP="00C83588">
            <w:pPr>
              <w:pStyle w:val="TableParagraph"/>
              <w:numPr>
                <w:ilvl w:val="0"/>
                <w:numId w:val="20"/>
              </w:numPr>
              <w:tabs>
                <w:tab w:val="left" w:pos="0"/>
              </w:tabs>
              <w:spacing w:line="263" w:lineRule="exact"/>
              <w:rPr>
                <w:color w:val="auto"/>
              </w:rPr>
            </w:pPr>
            <w:r w:rsidRPr="00C83588">
              <w:rPr>
                <w:color w:val="auto"/>
              </w:rPr>
              <w:t>access the NDIS portal so they can monitor how funds are being spent</w:t>
            </w:r>
          </w:p>
          <w:p w14:paraId="59A1115D" w14:textId="77777777" w:rsidR="00C83588" w:rsidRPr="00C83588" w:rsidRDefault="00C83588" w:rsidP="00C83588">
            <w:pPr>
              <w:pStyle w:val="TableParagraph"/>
              <w:numPr>
                <w:ilvl w:val="0"/>
                <w:numId w:val="20"/>
              </w:numPr>
              <w:tabs>
                <w:tab w:val="left" w:pos="0"/>
              </w:tabs>
              <w:spacing w:line="263" w:lineRule="exact"/>
              <w:rPr>
                <w:color w:val="auto"/>
              </w:rPr>
            </w:pPr>
            <w:r w:rsidRPr="00C83588">
              <w:rPr>
                <w:color w:val="auto"/>
              </w:rPr>
              <w:t>monitor the progress and outcomes of achieving their goals</w:t>
            </w:r>
          </w:p>
          <w:p w14:paraId="584DBDBD" w14:textId="7CCE30D3" w:rsidR="008224B6" w:rsidRPr="00C83588" w:rsidRDefault="00C83588" w:rsidP="00C83588">
            <w:pPr>
              <w:pStyle w:val="TableParagraph"/>
              <w:numPr>
                <w:ilvl w:val="0"/>
                <w:numId w:val="20"/>
              </w:numPr>
              <w:tabs>
                <w:tab w:val="left" w:pos="0"/>
              </w:tabs>
              <w:spacing w:line="263" w:lineRule="exact"/>
              <w:rPr>
                <w:color w:val="auto"/>
              </w:rPr>
            </w:pPr>
            <w:r w:rsidRPr="00C83588">
              <w:rPr>
                <w:color w:val="auto"/>
              </w:rPr>
              <w:t>assist them to prepare for their next NDIS review meeting</w:t>
            </w:r>
          </w:p>
        </w:tc>
      </w:tr>
      <w:tr w:rsidR="0095069C" w:rsidRPr="0095069C" w14:paraId="2E28C6B2" w14:textId="77777777" w:rsidTr="000848D6">
        <w:trPr>
          <w:trHeight w:val="1044"/>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704" w:type="dxa"/>
            </w:tcMar>
          </w:tcPr>
          <w:p w14:paraId="5229A16E" w14:textId="77777777" w:rsidR="008224B6" w:rsidRPr="0095069C" w:rsidRDefault="00152278" w:rsidP="0025738F">
            <w:pPr>
              <w:pStyle w:val="TableParagraph"/>
              <w:spacing w:before="116"/>
              <w:ind w:left="107" w:right="5"/>
              <w:rPr>
                <w:color w:val="auto"/>
              </w:rPr>
            </w:pPr>
            <w:r w:rsidRPr="0095069C">
              <w:rPr>
                <w:b/>
                <w:bCs/>
                <w:color w:val="auto"/>
                <w:u w:color="49442A"/>
              </w:rPr>
              <w:t>Judgment and decision making</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556" w:type="dxa"/>
            </w:tcMar>
          </w:tcPr>
          <w:p w14:paraId="2222DA98" w14:textId="58B41A35" w:rsidR="008224B6" w:rsidRPr="0095069C" w:rsidRDefault="0025738F" w:rsidP="009741AD">
            <w:pPr>
              <w:pStyle w:val="TableParagraph"/>
              <w:spacing w:line="251" w:lineRule="exact"/>
              <w:ind w:left="0"/>
              <w:rPr>
                <w:color w:val="auto"/>
              </w:rPr>
            </w:pPr>
            <w:r w:rsidRPr="0095069C">
              <w:rPr>
                <w:color w:val="auto"/>
              </w:rPr>
              <w:t>This position requires the ability to make decisions and solve problems based on established policies and procedures, and the delegations provided by the</w:t>
            </w:r>
            <w:r w:rsidR="009741AD">
              <w:rPr>
                <w:color w:val="auto"/>
              </w:rPr>
              <w:t xml:space="preserve"> </w:t>
            </w:r>
            <w:r w:rsidR="009741AD" w:rsidRPr="0095069C">
              <w:rPr>
                <w:color w:val="auto"/>
              </w:rPr>
              <w:t>BANC Access</w:t>
            </w:r>
            <w:r w:rsidR="00C83588">
              <w:rPr>
                <w:color w:val="auto"/>
              </w:rPr>
              <w:t xml:space="preserve"> Coordinator</w:t>
            </w:r>
            <w:r w:rsidRPr="0095069C">
              <w:rPr>
                <w:color w:val="auto"/>
              </w:rPr>
              <w:t xml:space="preserve">. The position will work to the day to day direction of the </w:t>
            </w:r>
            <w:r w:rsidR="00C83588">
              <w:rPr>
                <w:color w:val="auto"/>
              </w:rPr>
              <w:t>BANC Access Coordinator</w:t>
            </w:r>
            <w:r w:rsidRPr="0095069C">
              <w:rPr>
                <w:color w:val="auto"/>
              </w:rPr>
              <w:t>.</w:t>
            </w:r>
          </w:p>
        </w:tc>
      </w:tr>
      <w:tr w:rsidR="0095069C" w:rsidRPr="0095069C" w14:paraId="65230C37" w14:textId="77777777" w:rsidTr="002632BF">
        <w:trPr>
          <w:trHeight w:val="33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D5B6D75" w14:textId="77777777" w:rsidR="008224B6" w:rsidRPr="0095069C" w:rsidRDefault="00152278">
            <w:pPr>
              <w:pStyle w:val="TableParagraph"/>
              <w:spacing w:before="119"/>
              <w:ind w:left="107"/>
              <w:rPr>
                <w:color w:val="auto"/>
              </w:rPr>
            </w:pPr>
            <w:r w:rsidRPr="0095069C">
              <w:rPr>
                <w:b/>
                <w:bCs/>
                <w:color w:val="auto"/>
                <w:u w:color="49442A"/>
              </w:rPr>
              <w:t>Interpersonal skills</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316B1" w14:textId="77777777" w:rsidR="00941E46" w:rsidRDefault="00C26AC2" w:rsidP="00941E46">
            <w:pPr>
              <w:pStyle w:val="TableParagraph"/>
              <w:numPr>
                <w:ilvl w:val="0"/>
                <w:numId w:val="29"/>
              </w:numPr>
              <w:ind w:left="348" w:hanging="284"/>
              <w:rPr>
                <w:color w:val="auto"/>
              </w:rPr>
            </w:pPr>
            <w:r w:rsidRPr="00C26AC2">
              <w:rPr>
                <w:color w:val="auto"/>
              </w:rPr>
              <w:t>Good written and verbal communication skills</w:t>
            </w:r>
          </w:p>
          <w:p w14:paraId="2B0A6170" w14:textId="77777777" w:rsidR="00941E46" w:rsidRDefault="00C26AC2" w:rsidP="00941E46">
            <w:pPr>
              <w:pStyle w:val="TableParagraph"/>
              <w:numPr>
                <w:ilvl w:val="0"/>
                <w:numId w:val="29"/>
              </w:numPr>
              <w:ind w:left="348" w:hanging="284"/>
              <w:rPr>
                <w:color w:val="auto"/>
              </w:rPr>
            </w:pPr>
            <w:r w:rsidRPr="00941E46">
              <w:rPr>
                <w:color w:val="auto"/>
              </w:rPr>
              <w:t>Excellent listening skills and the ability to earn the trust of others</w:t>
            </w:r>
          </w:p>
          <w:p w14:paraId="4848D70F" w14:textId="77777777" w:rsidR="00941E46" w:rsidRDefault="00941E46" w:rsidP="00941E46">
            <w:pPr>
              <w:pStyle w:val="TableParagraph"/>
              <w:numPr>
                <w:ilvl w:val="0"/>
                <w:numId w:val="29"/>
              </w:numPr>
              <w:ind w:left="348" w:hanging="284"/>
              <w:rPr>
                <w:color w:val="auto"/>
              </w:rPr>
            </w:pPr>
            <w:r w:rsidRPr="00941E46">
              <w:rPr>
                <w:rFonts w:hint="eastAsia"/>
                <w:color w:val="auto"/>
              </w:rPr>
              <w:t>Empathetic and compassionate toward people</w:t>
            </w:r>
          </w:p>
          <w:p w14:paraId="2D6F3E55" w14:textId="77777777" w:rsidR="00941E46" w:rsidRDefault="00C26AC2" w:rsidP="00941E46">
            <w:pPr>
              <w:pStyle w:val="TableParagraph"/>
              <w:numPr>
                <w:ilvl w:val="0"/>
                <w:numId w:val="29"/>
              </w:numPr>
              <w:ind w:left="348" w:hanging="284"/>
              <w:rPr>
                <w:color w:val="auto"/>
              </w:rPr>
            </w:pPr>
            <w:r w:rsidRPr="00941E46">
              <w:rPr>
                <w:color w:val="auto"/>
              </w:rPr>
              <w:t>Ability to work both on your own and in a team</w:t>
            </w:r>
          </w:p>
          <w:p w14:paraId="1FB6FB3A" w14:textId="77777777" w:rsidR="008224B6" w:rsidRDefault="00C26AC2" w:rsidP="00B72B69">
            <w:pPr>
              <w:pStyle w:val="TableParagraph"/>
              <w:numPr>
                <w:ilvl w:val="0"/>
                <w:numId w:val="29"/>
              </w:numPr>
              <w:ind w:left="348" w:hanging="284"/>
              <w:rPr>
                <w:color w:val="auto"/>
              </w:rPr>
            </w:pPr>
            <w:r w:rsidRPr="00B72B69">
              <w:rPr>
                <w:color w:val="auto"/>
              </w:rPr>
              <w:t>Understanding of confidentiality and discretion</w:t>
            </w:r>
          </w:p>
          <w:p w14:paraId="49D0AA53" w14:textId="4E8FAAD3" w:rsidR="00B72B69" w:rsidRPr="00B72B69" w:rsidRDefault="00B72B69" w:rsidP="00B72B69">
            <w:pPr>
              <w:pStyle w:val="TableParagraph"/>
              <w:numPr>
                <w:ilvl w:val="0"/>
                <w:numId w:val="29"/>
              </w:numPr>
              <w:ind w:left="348" w:hanging="284"/>
              <w:rPr>
                <w:color w:val="auto"/>
              </w:rPr>
            </w:pPr>
            <w:r>
              <w:rPr>
                <w:color w:val="auto"/>
              </w:rPr>
              <w:t>Ability to b</w:t>
            </w:r>
            <w:r w:rsidRPr="00B72B69">
              <w:rPr>
                <w:rFonts w:hint="eastAsia"/>
                <w:color w:val="auto"/>
              </w:rPr>
              <w:t xml:space="preserve">uild high quality relationships with external service providers and </w:t>
            </w:r>
            <w:r>
              <w:rPr>
                <w:color w:val="auto"/>
              </w:rPr>
              <w:lastRenderedPageBreak/>
              <w:t xml:space="preserve">participant’s </w:t>
            </w:r>
            <w:r w:rsidRPr="00B72B69">
              <w:rPr>
                <w:rFonts w:hint="eastAsia"/>
                <w:color w:val="auto"/>
              </w:rPr>
              <w:t>formal and informal supports</w:t>
            </w:r>
          </w:p>
        </w:tc>
      </w:tr>
      <w:tr w:rsidR="00941E46" w:rsidRPr="0095069C" w14:paraId="1A31D484" w14:textId="77777777" w:rsidTr="000848D6">
        <w:trPr>
          <w:trHeight w:val="117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C988090" w14:textId="77777777" w:rsidR="00941E46" w:rsidRPr="0095069C" w:rsidRDefault="00B72B69">
            <w:pPr>
              <w:pStyle w:val="TableParagraph"/>
              <w:spacing w:before="119"/>
              <w:ind w:left="107"/>
              <w:rPr>
                <w:b/>
                <w:bCs/>
                <w:color w:val="auto"/>
                <w:u w:color="49442A"/>
              </w:rPr>
            </w:pPr>
            <w:r>
              <w:rPr>
                <w:b/>
                <w:bCs/>
                <w:color w:val="auto"/>
                <w:u w:color="49442A"/>
              </w:rPr>
              <w:lastRenderedPageBreak/>
              <w:t xml:space="preserve">Work skills </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8BAFA" w14:textId="77777777" w:rsidR="00B72B69" w:rsidRDefault="00B72B69" w:rsidP="00B72B69">
            <w:pPr>
              <w:pStyle w:val="TableParagraph"/>
              <w:numPr>
                <w:ilvl w:val="0"/>
                <w:numId w:val="29"/>
              </w:numPr>
              <w:ind w:left="348" w:hanging="284"/>
              <w:rPr>
                <w:color w:val="auto"/>
              </w:rPr>
            </w:pPr>
            <w:r w:rsidRPr="00941E46">
              <w:rPr>
                <w:color w:val="auto"/>
              </w:rPr>
              <w:t>Time ma</w:t>
            </w:r>
            <w:r>
              <w:rPr>
                <w:color w:val="auto"/>
              </w:rPr>
              <w:t>nagement of competing priorities</w:t>
            </w:r>
          </w:p>
          <w:p w14:paraId="0579D82C" w14:textId="77777777" w:rsidR="00B72B69" w:rsidRDefault="00B72B69" w:rsidP="00B72B69">
            <w:pPr>
              <w:pStyle w:val="TableParagraph"/>
              <w:numPr>
                <w:ilvl w:val="0"/>
                <w:numId w:val="29"/>
              </w:numPr>
              <w:ind w:left="348" w:hanging="284"/>
              <w:rPr>
                <w:color w:val="auto"/>
              </w:rPr>
            </w:pPr>
            <w:r>
              <w:rPr>
                <w:color w:val="auto"/>
              </w:rPr>
              <w:t>H</w:t>
            </w:r>
            <w:r w:rsidR="00941E46" w:rsidRPr="00B72B69">
              <w:rPr>
                <w:rFonts w:hint="eastAsia"/>
                <w:color w:val="auto"/>
              </w:rPr>
              <w:t>igh degree of computer literacy</w:t>
            </w:r>
          </w:p>
          <w:p w14:paraId="2E66D12C" w14:textId="62280DA0" w:rsidR="00B72B69" w:rsidRDefault="00B72B69" w:rsidP="00B72B69">
            <w:pPr>
              <w:pStyle w:val="TableParagraph"/>
              <w:numPr>
                <w:ilvl w:val="0"/>
                <w:numId w:val="29"/>
              </w:numPr>
              <w:ind w:left="348" w:hanging="284"/>
              <w:rPr>
                <w:color w:val="auto"/>
              </w:rPr>
            </w:pPr>
            <w:r>
              <w:rPr>
                <w:color w:val="auto"/>
              </w:rPr>
              <w:t>Ability</w:t>
            </w:r>
            <w:r>
              <w:rPr>
                <w:rFonts w:hint="eastAsia"/>
                <w:color w:val="auto"/>
              </w:rPr>
              <w:t xml:space="preserve"> </w:t>
            </w:r>
            <w:r w:rsidR="00941E46" w:rsidRPr="00B72B69">
              <w:rPr>
                <w:rFonts w:hint="eastAsia"/>
                <w:color w:val="auto"/>
              </w:rPr>
              <w:t xml:space="preserve">to effectively use email, MS </w:t>
            </w:r>
            <w:r w:rsidR="00C83588">
              <w:rPr>
                <w:color w:val="auto"/>
              </w:rPr>
              <w:t>O</w:t>
            </w:r>
            <w:r w:rsidR="00941E46" w:rsidRPr="00B72B69">
              <w:rPr>
                <w:rFonts w:hint="eastAsia"/>
                <w:color w:val="auto"/>
              </w:rPr>
              <w:t>ffice and other software products</w:t>
            </w:r>
          </w:p>
          <w:p w14:paraId="39735FE0" w14:textId="77777777" w:rsidR="00941E46" w:rsidRPr="00B72B69" w:rsidRDefault="00B72B69" w:rsidP="00B72B69">
            <w:pPr>
              <w:pStyle w:val="TableParagraph"/>
              <w:numPr>
                <w:ilvl w:val="0"/>
                <w:numId w:val="29"/>
              </w:numPr>
              <w:ind w:left="348" w:hanging="284"/>
              <w:rPr>
                <w:color w:val="auto"/>
              </w:rPr>
            </w:pPr>
            <w:r w:rsidRPr="00B72B69">
              <w:rPr>
                <w:color w:val="auto"/>
              </w:rPr>
              <w:t>Abi</w:t>
            </w:r>
            <w:r>
              <w:rPr>
                <w:color w:val="auto"/>
              </w:rPr>
              <w:t xml:space="preserve">lity </w:t>
            </w:r>
            <w:r w:rsidR="00941E46" w:rsidRPr="00B72B69">
              <w:rPr>
                <w:rFonts w:hint="eastAsia"/>
                <w:color w:val="auto"/>
              </w:rPr>
              <w:t>to competently use mobile devices (smart phones, tablets, etc.)</w:t>
            </w:r>
          </w:p>
        </w:tc>
      </w:tr>
      <w:tr w:rsidR="00941E46" w:rsidRPr="0095069C" w14:paraId="5E17186F" w14:textId="77777777" w:rsidTr="000848D6">
        <w:trPr>
          <w:trHeight w:val="117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4B29204" w14:textId="77777777" w:rsidR="00941E46" w:rsidRPr="0095069C" w:rsidRDefault="00941E46">
            <w:pPr>
              <w:pStyle w:val="TableParagraph"/>
              <w:spacing w:before="119"/>
              <w:ind w:left="107"/>
              <w:rPr>
                <w:b/>
                <w:bCs/>
                <w:color w:val="auto"/>
                <w:u w:color="49442A"/>
              </w:rPr>
            </w:pPr>
            <w:r>
              <w:rPr>
                <w:b/>
                <w:bCs/>
                <w:color w:val="auto"/>
                <w:u w:color="49442A"/>
              </w:rPr>
              <w:t>Knowledge</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8508F" w14:textId="77777777" w:rsidR="00941E46" w:rsidRDefault="00941E46" w:rsidP="00941E46">
            <w:pPr>
              <w:pStyle w:val="TableParagraph"/>
              <w:numPr>
                <w:ilvl w:val="0"/>
                <w:numId w:val="28"/>
              </w:numPr>
              <w:ind w:left="348" w:hanging="284"/>
              <w:rPr>
                <w:color w:val="auto"/>
              </w:rPr>
            </w:pPr>
            <w:r>
              <w:rPr>
                <w:color w:val="auto"/>
              </w:rPr>
              <w:t>Good</w:t>
            </w:r>
            <w:r w:rsidRPr="000848D6">
              <w:rPr>
                <w:rFonts w:hint="eastAsia"/>
                <w:color w:val="auto"/>
              </w:rPr>
              <w:t xml:space="preserve"> understanding of the NDIS</w:t>
            </w:r>
          </w:p>
          <w:p w14:paraId="5B576520" w14:textId="77777777" w:rsidR="00941E46" w:rsidRDefault="00941E46" w:rsidP="00941E46">
            <w:pPr>
              <w:pStyle w:val="TableParagraph"/>
              <w:numPr>
                <w:ilvl w:val="0"/>
                <w:numId w:val="28"/>
              </w:numPr>
              <w:ind w:left="348" w:hanging="284"/>
              <w:rPr>
                <w:color w:val="auto"/>
              </w:rPr>
            </w:pPr>
            <w:r w:rsidRPr="00941E46">
              <w:rPr>
                <w:rFonts w:hint="eastAsia"/>
                <w:color w:val="auto"/>
              </w:rPr>
              <w:t>Good understanding of issues around mental health</w:t>
            </w:r>
          </w:p>
          <w:p w14:paraId="42CF5B09" w14:textId="77777777" w:rsidR="00941E46" w:rsidRDefault="00941E46" w:rsidP="00941E46">
            <w:pPr>
              <w:pStyle w:val="TableParagraph"/>
              <w:numPr>
                <w:ilvl w:val="0"/>
                <w:numId w:val="28"/>
              </w:numPr>
              <w:ind w:left="348" w:hanging="284"/>
              <w:rPr>
                <w:color w:val="auto"/>
              </w:rPr>
            </w:pPr>
            <w:r w:rsidRPr="00941E46">
              <w:rPr>
                <w:rFonts w:hint="eastAsia"/>
                <w:color w:val="auto"/>
              </w:rPr>
              <w:t>Good understanding of disability support services providers in the local area</w:t>
            </w:r>
          </w:p>
          <w:p w14:paraId="27E43D04" w14:textId="77777777" w:rsidR="00941E46" w:rsidRDefault="00941E46" w:rsidP="00941E46">
            <w:pPr>
              <w:pStyle w:val="TableParagraph"/>
              <w:numPr>
                <w:ilvl w:val="0"/>
                <w:numId w:val="28"/>
              </w:numPr>
              <w:ind w:left="348" w:hanging="284"/>
              <w:rPr>
                <w:color w:val="auto"/>
              </w:rPr>
            </w:pPr>
            <w:r w:rsidRPr="00941E46">
              <w:rPr>
                <w:rFonts w:hint="eastAsia"/>
                <w:color w:val="auto"/>
              </w:rPr>
              <w:t xml:space="preserve">Good understanding of the community sector </w:t>
            </w:r>
          </w:p>
          <w:p w14:paraId="7A0586A2" w14:textId="2F431374" w:rsidR="00941E46" w:rsidRDefault="00941E46" w:rsidP="00941E46">
            <w:pPr>
              <w:pStyle w:val="TableParagraph"/>
              <w:numPr>
                <w:ilvl w:val="0"/>
                <w:numId w:val="28"/>
              </w:numPr>
              <w:ind w:left="348" w:hanging="284"/>
              <w:rPr>
                <w:color w:val="auto"/>
              </w:rPr>
            </w:pPr>
            <w:r>
              <w:rPr>
                <w:color w:val="auto"/>
              </w:rPr>
              <w:t>Substantial</w:t>
            </w:r>
            <w:r w:rsidRPr="00941E46">
              <w:rPr>
                <w:rFonts w:hint="eastAsia"/>
                <w:color w:val="auto"/>
              </w:rPr>
              <w:t xml:space="preserve"> understanding of privacy and confidentiality in relation to </w:t>
            </w:r>
            <w:r w:rsidR="00C83588">
              <w:rPr>
                <w:color w:val="auto"/>
              </w:rPr>
              <w:t>participants</w:t>
            </w:r>
          </w:p>
          <w:p w14:paraId="410B004B" w14:textId="77777777" w:rsidR="00941E46" w:rsidRPr="00941E46" w:rsidRDefault="00941E46" w:rsidP="00941E46">
            <w:pPr>
              <w:pStyle w:val="TableParagraph"/>
              <w:numPr>
                <w:ilvl w:val="0"/>
                <w:numId w:val="28"/>
              </w:numPr>
              <w:ind w:left="348" w:hanging="284"/>
              <w:rPr>
                <w:color w:val="auto"/>
              </w:rPr>
            </w:pPr>
            <w:r>
              <w:rPr>
                <w:color w:val="auto"/>
              </w:rPr>
              <w:t>Substantial</w:t>
            </w:r>
            <w:r w:rsidRPr="00941E46">
              <w:rPr>
                <w:rFonts w:hint="eastAsia"/>
                <w:color w:val="auto"/>
              </w:rPr>
              <w:t xml:space="preserve"> understanding of what is considered appropriate self-disclosure</w:t>
            </w:r>
          </w:p>
        </w:tc>
      </w:tr>
      <w:tr w:rsidR="00B72B69" w:rsidRPr="0095069C" w14:paraId="0065570D" w14:textId="77777777" w:rsidTr="000848D6">
        <w:trPr>
          <w:trHeight w:val="117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7113656" w14:textId="77777777" w:rsidR="00B72B69" w:rsidRDefault="00B72B69">
            <w:pPr>
              <w:pStyle w:val="TableParagraph"/>
              <w:spacing w:before="119"/>
              <w:ind w:left="107"/>
              <w:rPr>
                <w:b/>
                <w:bCs/>
                <w:color w:val="auto"/>
                <w:u w:color="49442A"/>
              </w:rPr>
            </w:pPr>
            <w:r>
              <w:rPr>
                <w:b/>
                <w:bCs/>
                <w:color w:val="auto"/>
                <w:u w:color="49442A"/>
              </w:rPr>
              <w:t xml:space="preserve">Role requirements </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E5D2E" w14:textId="77777777" w:rsidR="00B72B69" w:rsidRPr="00B72B69" w:rsidRDefault="00B72B69" w:rsidP="00B72B69">
            <w:pPr>
              <w:pStyle w:val="TableParagraph"/>
              <w:ind w:left="0"/>
              <w:rPr>
                <w:color w:val="auto"/>
              </w:rPr>
            </w:pPr>
            <w:r w:rsidRPr="00B72B69">
              <w:rPr>
                <w:color w:val="auto"/>
              </w:rPr>
              <w:t>As a condition of employment the following are required:</w:t>
            </w:r>
          </w:p>
          <w:p w14:paraId="012982AF" w14:textId="77777777" w:rsidR="00B72B69" w:rsidRDefault="00B72B69" w:rsidP="00B72B69">
            <w:pPr>
              <w:pStyle w:val="TableParagraph"/>
              <w:numPr>
                <w:ilvl w:val="0"/>
                <w:numId w:val="28"/>
              </w:numPr>
              <w:ind w:left="348" w:hanging="284"/>
              <w:rPr>
                <w:color w:val="auto"/>
              </w:rPr>
            </w:pPr>
            <w:r>
              <w:rPr>
                <w:color w:val="auto"/>
              </w:rPr>
              <w:t>Completion of NDIS Mandatory Worker Orientation Module ‘Quality, Safety and You’.</w:t>
            </w:r>
          </w:p>
          <w:p w14:paraId="3087264D" w14:textId="77777777" w:rsidR="00B72B69" w:rsidRDefault="00B72B69" w:rsidP="00B72B69">
            <w:pPr>
              <w:pStyle w:val="TableParagraph"/>
              <w:numPr>
                <w:ilvl w:val="0"/>
                <w:numId w:val="28"/>
              </w:numPr>
              <w:ind w:left="348" w:hanging="284"/>
              <w:rPr>
                <w:color w:val="auto"/>
              </w:rPr>
            </w:pPr>
            <w:r w:rsidRPr="00B72B69">
              <w:rPr>
                <w:color w:val="auto"/>
              </w:rPr>
              <w:t>A criminal record check com</w:t>
            </w:r>
            <w:r>
              <w:rPr>
                <w:color w:val="auto"/>
              </w:rPr>
              <w:t xml:space="preserve">pleted within the last 6 months. </w:t>
            </w:r>
            <w:r w:rsidRPr="00B72B69">
              <w:rPr>
                <w:color w:val="auto"/>
              </w:rPr>
              <w:t>Where a new employee has lived outside of Australia for 12 months or more within the last 10 years, an international check is also required.</w:t>
            </w:r>
          </w:p>
          <w:p w14:paraId="4BD530B0" w14:textId="3C88B938" w:rsidR="00B72B69" w:rsidRDefault="00B72B69" w:rsidP="00B72B69">
            <w:pPr>
              <w:pStyle w:val="TableParagraph"/>
              <w:numPr>
                <w:ilvl w:val="0"/>
                <w:numId w:val="28"/>
              </w:numPr>
              <w:ind w:left="348" w:hanging="284"/>
              <w:rPr>
                <w:color w:val="auto"/>
              </w:rPr>
            </w:pPr>
            <w:r>
              <w:rPr>
                <w:color w:val="auto"/>
              </w:rPr>
              <w:t xml:space="preserve">A </w:t>
            </w:r>
            <w:r w:rsidRPr="00B72B69">
              <w:rPr>
                <w:color w:val="auto"/>
              </w:rPr>
              <w:t xml:space="preserve">valid Working with Children check. </w:t>
            </w:r>
          </w:p>
          <w:p w14:paraId="6436768D" w14:textId="15D2CCEF" w:rsidR="00BF4E49" w:rsidRDefault="00BF4E49" w:rsidP="00B72B69">
            <w:pPr>
              <w:pStyle w:val="TableParagraph"/>
              <w:numPr>
                <w:ilvl w:val="0"/>
                <w:numId w:val="28"/>
              </w:numPr>
              <w:ind w:left="348" w:hanging="284"/>
              <w:rPr>
                <w:color w:val="auto"/>
              </w:rPr>
            </w:pPr>
            <w:r>
              <w:rPr>
                <w:color w:val="auto"/>
              </w:rPr>
              <w:t xml:space="preserve">NDIS Worker Clearance Check </w:t>
            </w:r>
          </w:p>
          <w:p w14:paraId="4CB9B7AD" w14:textId="77777777" w:rsidR="00B72B69" w:rsidRDefault="00B72B69" w:rsidP="00B72B69">
            <w:pPr>
              <w:pStyle w:val="TableParagraph"/>
              <w:numPr>
                <w:ilvl w:val="0"/>
                <w:numId w:val="28"/>
              </w:numPr>
              <w:ind w:left="348" w:hanging="284"/>
              <w:rPr>
                <w:color w:val="auto"/>
              </w:rPr>
            </w:pPr>
            <w:r w:rsidRPr="00B72B69">
              <w:rPr>
                <w:color w:val="auto"/>
              </w:rPr>
              <w:t xml:space="preserve">A valid Australian driver's licence (P plate or above). </w:t>
            </w:r>
          </w:p>
          <w:p w14:paraId="0BC84104" w14:textId="77777777" w:rsidR="00B72B69" w:rsidRDefault="00B72B69" w:rsidP="00B72B69">
            <w:pPr>
              <w:pStyle w:val="TableParagraph"/>
              <w:numPr>
                <w:ilvl w:val="0"/>
                <w:numId w:val="28"/>
              </w:numPr>
              <w:ind w:left="348" w:hanging="284"/>
              <w:rPr>
                <w:color w:val="auto"/>
              </w:rPr>
            </w:pPr>
            <w:r w:rsidRPr="00B72B69">
              <w:rPr>
                <w:color w:val="auto"/>
              </w:rPr>
              <w:t xml:space="preserve">A roadworthy vehicle insured </w:t>
            </w:r>
            <w:r>
              <w:rPr>
                <w:color w:val="auto"/>
              </w:rPr>
              <w:t xml:space="preserve">with comprehensive cover. </w:t>
            </w:r>
            <w:r w:rsidRPr="00B72B69">
              <w:rPr>
                <w:color w:val="auto"/>
              </w:rPr>
              <w:t>The vehicle must be capable of transporting passengers in a safe manner</w:t>
            </w:r>
            <w:r>
              <w:rPr>
                <w:color w:val="auto"/>
              </w:rPr>
              <w:t>.</w:t>
            </w:r>
          </w:p>
          <w:p w14:paraId="1C72EFC7" w14:textId="77777777" w:rsidR="00B72B69" w:rsidRPr="00B72B69" w:rsidRDefault="00B72B69" w:rsidP="00B72B69">
            <w:pPr>
              <w:pStyle w:val="TableParagraph"/>
              <w:numPr>
                <w:ilvl w:val="0"/>
                <w:numId w:val="28"/>
              </w:numPr>
              <w:ind w:left="348" w:hanging="284"/>
              <w:rPr>
                <w:color w:val="auto"/>
              </w:rPr>
            </w:pPr>
            <w:r w:rsidRPr="00B72B69">
              <w:rPr>
                <w:color w:val="auto"/>
              </w:rPr>
              <w:t>Australian or New Zealand citizenship or relevant working visa documentation</w:t>
            </w:r>
            <w:r>
              <w:rPr>
                <w:color w:val="auto"/>
              </w:rPr>
              <w:t xml:space="preserve">. </w:t>
            </w:r>
          </w:p>
        </w:tc>
      </w:tr>
    </w:tbl>
    <w:p w14:paraId="169D9837" w14:textId="77777777" w:rsidR="008224B6" w:rsidRPr="00C83588" w:rsidRDefault="008224B6">
      <w:pPr>
        <w:pStyle w:val="Body"/>
        <w:widowControl w:val="0"/>
        <w:spacing w:before="2"/>
        <w:ind w:left="117" w:hanging="117"/>
        <w:rPr>
          <w:color w:val="auto"/>
          <w:sz w:val="2"/>
          <w:szCs w:val="2"/>
        </w:rPr>
        <w:sectPr w:rsidR="008224B6" w:rsidRPr="00C83588" w:rsidSect="0095069C">
          <w:headerReference w:type="default" r:id="rId11"/>
          <w:pgSz w:w="11906" w:h="16838"/>
          <w:pgMar w:top="993" w:right="1134" w:bottom="426" w:left="1134" w:header="709" w:footer="850" w:gutter="0"/>
          <w:cols w:space="720"/>
        </w:sectPr>
      </w:pPr>
    </w:p>
    <w:tbl>
      <w:tblPr>
        <w:tblW w:w="10399"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7846"/>
      </w:tblGrid>
      <w:tr w:rsidR="0095069C" w:rsidRPr="0095069C" w14:paraId="186FF53A" w14:textId="77777777" w:rsidTr="002632BF">
        <w:trPr>
          <w:trHeight w:val="189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795" w:type="dxa"/>
            </w:tcMar>
          </w:tcPr>
          <w:p w14:paraId="36E5378B" w14:textId="77777777" w:rsidR="008224B6" w:rsidRPr="0095069C" w:rsidRDefault="0025738F" w:rsidP="0025738F">
            <w:pPr>
              <w:pStyle w:val="TableParagraph"/>
              <w:spacing w:before="117"/>
              <w:ind w:left="107"/>
              <w:rPr>
                <w:color w:val="auto"/>
              </w:rPr>
            </w:pPr>
            <w:r w:rsidRPr="0095069C">
              <w:rPr>
                <w:b/>
                <w:bCs/>
                <w:color w:val="auto"/>
                <w:u w:color="49442A"/>
              </w:rPr>
              <w:t>Duties</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0A6DE" w14:textId="77777777" w:rsidR="000B6C67" w:rsidRDefault="000B6C67"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 xml:space="preserve">Assist NDIS participants to identify and plan strategies to achieve their personal goals within a person-centred framework. </w:t>
            </w:r>
          </w:p>
          <w:p w14:paraId="525E3E2E" w14:textId="77777777" w:rsidR="000B6C67" w:rsidRDefault="000B6C67"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Support clients to be implement their NDIS plan to maximise the value for money they receive from their supports.</w:t>
            </w:r>
          </w:p>
          <w:p w14:paraId="04845902" w14:textId="77777777" w:rsidR="000B6C67" w:rsidRDefault="000B6C67"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 xml:space="preserve">Provide information to participants and advocates when necessary to facilitate access to community services and facilities. </w:t>
            </w:r>
          </w:p>
          <w:p w14:paraId="64576396" w14:textId="77777777" w:rsidR="000B6C67" w:rsidRDefault="000B6C67"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 xml:space="preserve">Support participants in facilitating their independence by enabling empowerment and choice, and the promotion of personal resilience and social inclusion. </w:t>
            </w:r>
          </w:p>
          <w:p w14:paraId="079464BC" w14:textId="77777777" w:rsidR="000B6C67" w:rsidRDefault="000B6C67"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 xml:space="preserve">Maintain accurate and up to date case notes </w:t>
            </w:r>
          </w:p>
          <w:p w14:paraId="62E941B5" w14:textId="77777777" w:rsidR="000B6C67" w:rsidRDefault="000B6C67"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 xml:space="preserve">Maintain clear professional boundaries </w:t>
            </w:r>
          </w:p>
          <w:p w14:paraId="298AAC8C" w14:textId="77777777" w:rsidR="000B6C67" w:rsidRDefault="003C1BCB"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 xml:space="preserve">Ensure that </w:t>
            </w:r>
            <w:r w:rsidR="000B6C67" w:rsidRPr="000B6C67">
              <w:rPr>
                <w:rFonts w:ascii="Calibri" w:hAnsi="Calibri" w:cs="Calibri"/>
                <w:sz w:val="22"/>
                <w:szCs w:val="22"/>
              </w:rPr>
              <w:t>BANC Access</w:t>
            </w:r>
            <w:r w:rsidRPr="000B6C67">
              <w:rPr>
                <w:rFonts w:ascii="Calibri" w:hAnsi="Calibri" w:cs="Calibri"/>
                <w:sz w:val="22"/>
                <w:szCs w:val="22"/>
              </w:rPr>
              <w:t xml:space="preserve"> maintains a positive public image and is well promoted so that its services are as accessible as possible.</w:t>
            </w:r>
          </w:p>
          <w:p w14:paraId="480A50FF" w14:textId="77777777" w:rsidR="000B6C67" w:rsidRDefault="000B6C67"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Maintain an up to date knowledge of NDIS systems and practices and of local services and organisations participants can utilise</w:t>
            </w:r>
          </w:p>
          <w:p w14:paraId="4ED2342E" w14:textId="77777777" w:rsidR="000B6C67" w:rsidRDefault="000B6C67"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 xml:space="preserve">Develop trusting, positive and professional relationships with participants and service providers. </w:t>
            </w:r>
          </w:p>
          <w:p w14:paraId="7128B7FA" w14:textId="72411873" w:rsidR="000B6C67" w:rsidRDefault="003C1BCB"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Build useful working relationships and partnerships with key community groups/organisations</w:t>
            </w:r>
            <w:r w:rsidR="000B6C67" w:rsidRPr="000B6C67">
              <w:rPr>
                <w:rFonts w:ascii="Calibri" w:hAnsi="Calibri" w:cs="Calibri"/>
                <w:sz w:val="22"/>
                <w:szCs w:val="22"/>
              </w:rPr>
              <w:t>, including LAC’s</w:t>
            </w:r>
            <w:r w:rsidR="00C83588">
              <w:rPr>
                <w:rFonts w:ascii="Calibri" w:hAnsi="Calibri" w:cs="Calibri"/>
                <w:sz w:val="22"/>
                <w:szCs w:val="22"/>
              </w:rPr>
              <w:t>.</w:t>
            </w:r>
          </w:p>
          <w:p w14:paraId="4226E7E8" w14:textId="77777777" w:rsidR="000B6C67" w:rsidRDefault="003C1BCB"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 xml:space="preserve">Advocate on behalf of and together with </w:t>
            </w:r>
            <w:r w:rsidR="000B6C67" w:rsidRPr="000B6C67">
              <w:rPr>
                <w:rFonts w:ascii="Calibri" w:hAnsi="Calibri" w:cs="Calibri"/>
                <w:sz w:val="22"/>
                <w:szCs w:val="22"/>
              </w:rPr>
              <w:t>participants</w:t>
            </w:r>
            <w:r w:rsidRPr="000B6C67">
              <w:rPr>
                <w:rFonts w:ascii="Calibri" w:hAnsi="Calibri" w:cs="Calibri"/>
                <w:sz w:val="22"/>
                <w:szCs w:val="22"/>
              </w:rPr>
              <w:t xml:space="preserve"> to relevant organisations or agencies.</w:t>
            </w:r>
          </w:p>
          <w:p w14:paraId="699B934F" w14:textId="77777777" w:rsidR="000B6C67" w:rsidRDefault="000B6C67" w:rsidP="000B6C67">
            <w:pPr>
              <w:pStyle w:val="ListParagraph"/>
              <w:numPr>
                <w:ilvl w:val="0"/>
                <w:numId w:val="30"/>
              </w:numPr>
              <w:spacing w:before="120"/>
              <w:ind w:left="351" w:hanging="284"/>
              <w:rPr>
                <w:rFonts w:ascii="Calibri" w:hAnsi="Calibri" w:cs="Calibri"/>
                <w:sz w:val="22"/>
                <w:szCs w:val="22"/>
              </w:rPr>
            </w:pPr>
            <w:r>
              <w:rPr>
                <w:rFonts w:ascii="Calibri" w:hAnsi="Calibri" w:cs="Calibri"/>
                <w:sz w:val="22"/>
                <w:szCs w:val="22"/>
              </w:rPr>
              <w:t>Actively participate</w:t>
            </w:r>
            <w:r w:rsidR="003C1BCB" w:rsidRPr="000B6C67">
              <w:rPr>
                <w:rFonts w:ascii="Calibri" w:hAnsi="Calibri" w:cs="Calibri"/>
                <w:sz w:val="22"/>
                <w:szCs w:val="22"/>
              </w:rPr>
              <w:t xml:space="preserve"> in key local networks to extend the strategic goals of the </w:t>
            </w:r>
            <w:r w:rsidRPr="000B6C67">
              <w:rPr>
                <w:rFonts w:ascii="Calibri" w:hAnsi="Calibri" w:cs="Calibri"/>
                <w:sz w:val="22"/>
                <w:szCs w:val="22"/>
              </w:rPr>
              <w:t>BANC Access</w:t>
            </w:r>
            <w:r w:rsidR="003C1BCB" w:rsidRPr="000B6C67">
              <w:rPr>
                <w:rFonts w:ascii="Calibri" w:hAnsi="Calibri" w:cs="Calibri"/>
                <w:sz w:val="22"/>
                <w:szCs w:val="22"/>
              </w:rPr>
              <w:t xml:space="preserve"> and the organisation.</w:t>
            </w:r>
          </w:p>
          <w:p w14:paraId="106F2A59" w14:textId="77777777" w:rsidR="000848D6" w:rsidRPr="000B6C67" w:rsidRDefault="003C1BCB" w:rsidP="000B6C67">
            <w:pPr>
              <w:pStyle w:val="ListParagraph"/>
              <w:numPr>
                <w:ilvl w:val="0"/>
                <w:numId w:val="30"/>
              </w:numPr>
              <w:spacing w:before="120"/>
              <w:ind w:left="351" w:hanging="284"/>
              <w:rPr>
                <w:rFonts w:ascii="Calibri" w:hAnsi="Calibri" w:cs="Calibri"/>
                <w:sz w:val="22"/>
                <w:szCs w:val="22"/>
              </w:rPr>
            </w:pPr>
            <w:r w:rsidRPr="000B6C67">
              <w:rPr>
                <w:rFonts w:ascii="Calibri" w:hAnsi="Calibri" w:cs="Calibri"/>
                <w:sz w:val="22"/>
                <w:szCs w:val="22"/>
              </w:rPr>
              <w:t>Contribute to the development and review of BANC policies and procedures to ensure they support the safe and professional delivery of services</w:t>
            </w:r>
          </w:p>
          <w:p w14:paraId="13B85A59" w14:textId="77777777" w:rsidR="0095069C" w:rsidRPr="0095069C" w:rsidRDefault="0095069C" w:rsidP="0095069C">
            <w:pPr>
              <w:pStyle w:val="TableParagraph"/>
              <w:tabs>
                <w:tab w:val="left" w:pos="-94"/>
              </w:tabs>
              <w:spacing w:line="267" w:lineRule="exact"/>
              <w:ind w:left="47"/>
              <w:rPr>
                <w:b/>
                <w:color w:val="auto"/>
              </w:rPr>
            </w:pPr>
            <w:r w:rsidRPr="0095069C">
              <w:rPr>
                <w:b/>
                <w:color w:val="auto"/>
              </w:rPr>
              <w:t>BANC duties</w:t>
            </w:r>
          </w:p>
          <w:p w14:paraId="226EBCC9" w14:textId="77777777" w:rsidR="0095069C" w:rsidRPr="0095069C" w:rsidRDefault="0095069C" w:rsidP="000B6C67">
            <w:pPr>
              <w:pStyle w:val="TableParagraph"/>
              <w:numPr>
                <w:ilvl w:val="0"/>
                <w:numId w:val="32"/>
              </w:numPr>
              <w:tabs>
                <w:tab w:val="left" w:pos="-94"/>
              </w:tabs>
              <w:spacing w:line="267" w:lineRule="exact"/>
              <w:rPr>
                <w:color w:val="auto"/>
              </w:rPr>
            </w:pPr>
            <w:r w:rsidRPr="0095069C">
              <w:rPr>
                <w:rFonts w:hint="eastAsia"/>
                <w:color w:val="auto"/>
              </w:rPr>
              <w:t>Comply with all BANC policies and procedures</w:t>
            </w:r>
          </w:p>
          <w:p w14:paraId="0D4D2431" w14:textId="77777777" w:rsidR="0095069C" w:rsidRPr="0095069C" w:rsidRDefault="0095069C" w:rsidP="000B6C67">
            <w:pPr>
              <w:pStyle w:val="TableParagraph"/>
              <w:numPr>
                <w:ilvl w:val="0"/>
                <w:numId w:val="32"/>
              </w:numPr>
              <w:tabs>
                <w:tab w:val="left" w:pos="-94"/>
              </w:tabs>
              <w:spacing w:line="267" w:lineRule="exact"/>
              <w:rPr>
                <w:color w:val="auto"/>
              </w:rPr>
            </w:pPr>
            <w:r w:rsidRPr="0095069C">
              <w:rPr>
                <w:rFonts w:hint="eastAsia"/>
                <w:color w:val="auto"/>
              </w:rPr>
              <w:t>Act according to the BANC Code of Conduct</w:t>
            </w:r>
          </w:p>
          <w:p w14:paraId="637235FA" w14:textId="77777777" w:rsidR="0095069C" w:rsidRPr="0095069C" w:rsidRDefault="0095069C" w:rsidP="000B6C67">
            <w:pPr>
              <w:pStyle w:val="TableParagraph"/>
              <w:numPr>
                <w:ilvl w:val="0"/>
                <w:numId w:val="32"/>
              </w:numPr>
              <w:tabs>
                <w:tab w:val="left" w:pos="-94"/>
              </w:tabs>
              <w:spacing w:line="267" w:lineRule="exact"/>
              <w:rPr>
                <w:color w:val="auto"/>
              </w:rPr>
            </w:pPr>
            <w:r w:rsidRPr="0095069C">
              <w:rPr>
                <w:rFonts w:hint="eastAsia"/>
                <w:color w:val="auto"/>
              </w:rPr>
              <w:t>Comply with BANC’s Work Health and Safety Policy</w:t>
            </w:r>
          </w:p>
          <w:p w14:paraId="2F8DB148" w14:textId="77777777" w:rsidR="0095069C" w:rsidRPr="0095069C" w:rsidRDefault="0095069C" w:rsidP="000B6C67">
            <w:pPr>
              <w:pStyle w:val="TableParagraph"/>
              <w:numPr>
                <w:ilvl w:val="0"/>
                <w:numId w:val="32"/>
              </w:numPr>
              <w:tabs>
                <w:tab w:val="left" w:pos="-94"/>
              </w:tabs>
              <w:spacing w:line="267" w:lineRule="exact"/>
              <w:rPr>
                <w:color w:val="auto"/>
              </w:rPr>
            </w:pPr>
            <w:r w:rsidRPr="0095069C">
              <w:rPr>
                <w:rFonts w:hint="eastAsia"/>
                <w:color w:val="auto"/>
              </w:rPr>
              <w:t>Promote a positive image of BANC to members of the public</w:t>
            </w:r>
          </w:p>
          <w:p w14:paraId="69D6DB7D" w14:textId="77777777" w:rsidR="0095069C" w:rsidRPr="0095069C" w:rsidRDefault="0095069C" w:rsidP="000B6C67">
            <w:pPr>
              <w:pStyle w:val="TableParagraph"/>
              <w:numPr>
                <w:ilvl w:val="0"/>
                <w:numId w:val="32"/>
              </w:numPr>
              <w:tabs>
                <w:tab w:val="left" w:pos="-94"/>
              </w:tabs>
              <w:spacing w:line="267" w:lineRule="exact"/>
              <w:rPr>
                <w:color w:val="auto"/>
              </w:rPr>
            </w:pPr>
            <w:r w:rsidRPr="0095069C">
              <w:rPr>
                <w:rFonts w:hint="eastAsia"/>
                <w:color w:val="auto"/>
              </w:rPr>
              <w:lastRenderedPageBreak/>
              <w:t>Promote the service where possible, including on social media platforms</w:t>
            </w:r>
          </w:p>
          <w:p w14:paraId="72AF3D6C" w14:textId="77777777" w:rsidR="0095069C" w:rsidRPr="0095069C" w:rsidRDefault="0095069C" w:rsidP="000B6C67">
            <w:pPr>
              <w:pStyle w:val="TableParagraph"/>
              <w:numPr>
                <w:ilvl w:val="0"/>
                <w:numId w:val="32"/>
              </w:numPr>
              <w:tabs>
                <w:tab w:val="left" w:pos="-94"/>
              </w:tabs>
              <w:spacing w:line="267" w:lineRule="exact"/>
              <w:rPr>
                <w:color w:val="auto"/>
              </w:rPr>
            </w:pPr>
            <w:r w:rsidRPr="0095069C">
              <w:rPr>
                <w:rFonts w:hint="eastAsia"/>
                <w:color w:val="auto"/>
              </w:rPr>
              <w:t>Contribute to the team environment at BANC and its overall aims</w:t>
            </w:r>
          </w:p>
          <w:p w14:paraId="47D45178" w14:textId="77777777" w:rsidR="0095069C" w:rsidRPr="0095069C" w:rsidRDefault="0095069C" w:rsidP="000B6C67">
            <w:pPr>
              <w:pStyle w:val="TableParagraph"/>
              <w:numPr>
                <w:ilvl w:val="0"/>
                <w:numId w:val="32"/>
              </w:numPr>
              <w:tabs>
                <w:tab w:val="left" w:pos="-94"/>
              </w:tabs>
              <w:spacing w:line="267" w:lineRule="exact"/>
              <w:rPr>
                <w:color w:val="auto"/>
              </w:rPr>
            </w:pPr>
            <w:r w:rsidRPr="0095069C">
              <w:rPr>
                <w:rFonts w:hint="eastAsia"/>
                <w:color w:val="auto"/>
              </w:rPr>
              <w:t>Actively participate in staff meetings, service planning, supervision and performance appraisals  as directed</w:t>
            </w:r>
          </w:p>
          <w:p w14:paraId="37463E8A" w14:textId="77777777" w:rsidR="0095069C" w:rsidRDefault="0095069C" w:rsidP="000B6C67">
            <w:pPr>
              <w:pStyle w:val="TableParagraph"/>
              <w:numPr>
                <w:ilvl w:val="0"/>
                <w:numId w:val="32"/>
              </w:numPr>
              <w:tabs>
                <w:tab w:val="left" w:pos="-94"/>
              </w:tabs>
              <w:spacing w:line="267" w:lineRule="exact"/>
              <w:rPr>
                <w:color w:val="auto"/>
              </w:rPr>
            </w:pPr>
            <w:r w:rsidRPr="0095069C">
              <w:rPr>
                <w:rFonts w:hint="eastAsia"/>
                <w:color w:val="auto"/>
              </w:rPr>
              <w:t>Read and respond to relevant minutes and memorandums</w:t>
            </w:r>
          </w:p>
          <w:p w14:paraId="1CD9F4B9" w14:textId="77777777" w:rsidR="003C1BCB" w:rsidRPr="0095069C" w:rsidRDefault="003C1BCB" w:rsidP="000B6C67">
            <w:pPr>
              <w:pStyle w:val="TableParagraph"/>
              <w:numPr>
                <w:ilvl w:val="0"/>
                <w:numId w:val="32"/>
              </w:numPr>
              <w:tabs>
                <w:tab w:val="left" w:pos="-94"/>
              </w:tabs>
              <w:spacing w:line="267" w:lineRule="exact"/>
              <w:rPr>
                <w:color w:val="auto"/>
              </w:rPr>
            </w:pPr>
            <w:r w:rsidRPr="003C1BCB">
              <w:rPr>
                <w:color w:val="auto"/>
              </w:rPr>
              <w:t>Assess and manage risk in line with BANC policies and procedures</w:t>
            </w:r>
          </w:p>
          <w:p w14:paraId="708E26B6" w14:textId="77777777" w:rsidR="0095069C" w:rsidRPr="00A10673" w:rsidRDefault="0095069C" w:rsidP="000B6C67">
            <w:pPr>
              <w:pStyle w:val="TableParagraph"/>
              <w:numPr>
                <w:ilvl w:val="0"/>
                <w:numId w:val="32"/>
              </w:numPr>
              <w:tabs>
                <w:tab w:val="left" w:pos="-94"/>
              </w:tabs>
              <w:spacing w:line="267" w:lineRule="exact"/>
              <w:rPr>
                <w:color w:val="auto"/>
              </w:rPr>
            </w:pPr>
            <w:r w:rsidRPr="0095069C">
              <w:rPr>
                <w:rFonts w:hint="eastAsia"/>
                <w:color w:val="auto"/>
              </w:rPr>
              <w:t>Maintain BANC resources within the guidelines of BANC Policies and Procedures</w:t>
            </w:r>
          </w:p>
        </w:tc>
      </w:tr>
      <w:tr w:rsidR="0095069C" w:rsidRPr="0095069C" w14:paraId="1D0C76BE" w14:textId="77777777" w:rsidTr="00C83588">
        <w:trPr>
          <w:trHeight w:val="251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A1F7522" w14:textId="77777777" w:rsidR="008224B6" w:rsidRPr="0095069C" w:rsidRDefault="00152278">
            <w:pPr>
              <w:pStyle w:val="TableParagraph"/>
              <w:spacing w:before="116"/>
              <w:ind w:left="107"/>
              <w:rPr>
                <w:color w:val="auto"/>
              </w:rPr>
            </w:pPr>
            <w:r w:rsidRPr="0095069C">
              <w:rPr>
                <w:b/>
                <w:bCs/>
                <w:color w:val="auto"/>
                <w:u w:color="49442A"/>
              </w:rPr>
              <w:lastRenderedPageBreak/>
              <w:t>Selection criteria</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62A2" w14:textId="77777777" w:rsidR="008224B6" w:rsidRPr="0095069C" w:rsidRDefault="00152278" w:rsidP="00A10673">
            <w:pPr>
              <w:pStyle w:val="TableParagraph"/>
              <w:ind w:left="108"/>
              <w:rPr>
                <w:color w:val="auto"/>
              </w:rPr>
            </w:pPr>
            <w:r w:rsidRPr="0095069C">
              <w:rPr>
                <w:b/>
                <w:bCs/>
                <w:color w:val="auto"/>
              </w:rPr>
              <w:t xml:space="preserve">Selection Criteria </w:t>
            </w:r>
          </w:p>
          <w:p w14:paraId="1F1DAD0E" w14:textId="7E030965" w:rsidR="00C26AC2" w:rsidRDefault="00C26AC2" w:rsidP="00BF4E49">
            <w:pPr>
              <w:pStyle w:val="TableParagraph"/>
              <w:numPr>
                <w:ilvl w:val="0"/>
                <w:numId w:val="19"/>
              </w:numPr>
              <w:rPr>
                <w:color w:val="auto"/>
              </w:rPr>
            </w:pPr>
            <w:r w:rsidRPr="00C26AC2">
              <w:rPr>
                <w:color w:val="auto"/>
              </w:rPr>
              <w:t xml:space="preserve">Tertiary qualifications in social sciences or related discipline; OR minimum </w:t>
            </w:r>
            <w:r w:rsidR="002632BF">
              <w:rPr>
                <w:color w:val="auto"/>
              </w:rPr>
              <w:t>3</w:t>
            </w:r>
            <w:r w:rsidRPr="00C26AC2">
              <w:rPr>
                <w:color w:val="auto"/>
              </w:rPr>
              <w:t xml:space="preserve"> years’ experience working in the social services sector</w:t>
            </w:r>
          </w:p>
          <w:p w14:paraId="5084C182" w14:textId="77777777" w:rsidR="00B72B69" w:rsidRDefault="003C2370" w:rsidP="00BF4E49">
            <w:pPr>
              <w:pStyle w:val="TableParagraph"/>
              <w:numPr>
                <w:ilvl w:val="0"/>
                <w:numId w:val="19"/>
              </w:numPr>
              <w:rPr>
                <w:color w:val="auto"/>
              </w:rPr>
            </w:pPr>
            <w:r>
              <w:rPr>
                <w:color w:val="auto"/>
              </w:rPr>
              <w:t>E</w:t>
            </w:r>
            <w:r w:rsidR="00B72B69">
              <w:rPr>
                <w:color w:val="auto"/>
              </w:rPr>
              <w:t xml:space="preserve">xperience delivering </w:t>
            </w:r>
            <w:r w:rsidR="000B6C67">
              <w:rPr>
                <w:color w:val="auto"/>
              </w:rPr>
              <w:t xml:space="preserve">innovative person-centred services </w:t>
            </w:r>
          </w:p>
          <w:p w14:paraId="100086C0" w14:textId="2D46393D" w:rsidR="00C26AC2" w:rsidRDefault="002632BF" w:rsidP="00BF4E49">
            <w:pPr>
              <w:pStyle w:val="TableParagraph"/>
              <w:numPr>
                <w:ilvl w:val="0"/>
                <w:numId w:val="19"/>
              </w:numPr>
              <w:rPr>
                <w:color w:val="auto"/>
              </w:rPr>
            </w:pPr>
            <w:r w:rsidRPr="002632BF">
              <w:rPr>
                <w:color w:val="auto"/>
              </w:rPr>
              <w:t xml:space="preserve">Ability to develop respectful relationships with </w:t>
            </w:r>
            <w:r>
              <w:rPr>
                <w:color w:val="auto"/>
              </w:rPr>
              <w:t>participants</w:t>
            </w:r>
            <w:r w:rsidRPr="002632BF">
              <w:rPr>
                <w:color w:val="auto"/>
              </w:rPr>
              <w:t xml:space="preserve">, families and </w:t>
            </w:r>
            <w:r>
              <w:rPr>
                <w:color w:val="auto"/>
              </w:rPr>
              <w:t>staff</w:t>
            </w:r>
          </w:p>
          <w:p w14:paraId="7F3E2426" w14:textId="5936FFED" w:rsidR="00C26AC2" w:rsidRDefault="002632BF" w:rsidP="00BF4E49">
            <w:pPr>
              <w:pStyle w:val="TableParagraph"/>
              <w:numPr>
                <w:ilvl w:val="0"/>
                <w:numId w:val="19"/>
              </w:numPr>
              <w:rPr>
                <w:color w:val="auto"/>
              </w:rPr>
            </w:pPr>
            <w:r>
              <w:rPr>
                <w:color w:val="auto"/>
              </w:rPr>
              <w:t xml:space="preserve">Good </w:t>
            </w:r>
            <w:r w:rsidR="00C26AC2" w:rsidRPr="00C26AC2">
              <w:rPr>
                <w:color w:val="auto"/>
              </w:rPr>
              <w:t xml:space="preserve">IT skills, including </w:t>
            </w:r>
            <w:r w:rsidR="009D6722">
              <w:rPr>
                <w:color w:val="auto"/>
              </w:rPr>
              <w:t>experience using</w:t>
            </w:r>
            <w:r w:rsidR="00C26AC2" w:rsidRPr="00C26AC2">
              <w:rPr>
                <w:color w:val="auto"/>
              </w:rPr>
              <w:t xml:space="preserve"> Microsoft Office</w:t>
            </w:r>
          </w:p>
          <w:p w14:paraId="067C675A" w14:textId="77777777" w:rsidR="002632BF" w:rsidRDefault="000B6C67" w:rsidP="00BF4E49">
            <w:pPr>
              <w:pStyle w:val="TableParagraph"/>
              <w:numPr>
                <w:ilvl w:val="0"/>
                <w:numId w:val="19"/>
              </w:numPr>
              <w:rPr>
                <w:color w:val="auto"/>
              </w:rPr>
            </w:pPr>
            <w:r>
              <w:rPr>
                <w:color w:val="auto"/>
              </w:rPr>
              <w:t xml:space="preserve">Understanding of the </w:t>
            </w:r>
            <w:r w:rsidR="009D6722">
              <w:rPr>
                <w:color w:val="auto"/>
              </w:rPr>
              <w:t xml:space="preserve">experiences </w:t>
            </w:r>
            <w:r>
              <w:rPr>
                <w:color w:val="auto"/>
              </w:rPr>
              <w:t>of people living with a disability</w:t>
            </w:r>
          </w:p>
          <w:p w14:paraId="7C1DE9F2" w14:textId="77777777" w:rsidR="002632BF" w:rsidRDefault="00C83588" w:rsidP="00BF4E49">
            <w:pPr>
              <w:pStyle w:val="TableParagraph"/>
              <w:numPr>
                <w:ilvl w:val="0"/>
                <w:numId w:val="19"/>
              </w:numPr>
              <w:rPr>
                <w:color w:val="auto"/>
              </w:rPr>
            </w:pPr>
            <w:r w:rsidRPr="002632BF">
              <w:rPr>
                <w:color w:val="auto"/>
              </w:rPr>
              <w:t>Current Criminal Record Check and Working with Children Check</w:t>
            </w:r>
          </w:p>
          <w:p w14:paraId="141738C4" w14:textId="77777777" w:rsidR="00C83588" w:rsidRDefault="00C83588" w:rsidP="00BF4E49">
            <w:pPr>
              <w:pStyle w:val="TableParagraph"/>
              <w:numPr>
                <w:ilvl w:val="0"/>
                <w:numId w:val="19"/>
              </w:numPr>
              <w:rPr>
                <w:color w:val="auto"/>
              </w:rPr>
            </w:pPr>
            <w:r w:rsidRPr="002632BF">
              <w:rPr>
                <w:color w:val="auto"/>
              </w:rPr>
              <w:t>Up-to-date COVID-19 and influenza vaccination certificate</w:t>
            </w:r>
            <w:r w:rsidRPr="002632BF">
              <w:rPr>
                <w:color w:val="auto"/>
              </w:rPr>
              <w:tab/>
            </w:r>
          </w:p>
          <w:p w14:paraId="59E98281" w14:textId="77777777" w:rsidR="00BF4E49" w:rsidRDefault="00BF4E49" w:rsidP="00BF4E49">
            <w:pPr>
              <w:pStyle w:val="TableParagraph"/>
              <w:numPr>
                <w:ilvl w:val="0"/>
                <w:numId w:val="19"/>
              </w:numPr>
              <w:rPr>
                <w:color w:val="auto"/>
              </w:rPr>
            </w:pPr>
            <w:r>
              <w:rPr>
                <w:color w:val="auto"/>
              </w:rPr>
              <w:t xml:space="preserve">NDIS Worker Clearance Check </w:t>
            </w:r>
          </w:p>
          <w:p w14:paraId="569E96CF" w14:textId="633F7277" w:rsidR="00BF4E49" w:rsidRPr="002632BF" w:rsidRDefault="00BF4E49" w:rsidP="00BF4E49">
            <w:pPr>
              <w:pStyle w:val="TableParagraph"/>
              <w:ind w:left="831"/>
              <w:rPr>
                <w:color w:val="auto"/>
              </w:rPr>
            </w:pPr>
          </w:p>
        </w:tc>
      </w:tr>
      <w:tr w:rsidR="00A10673" w:rsidRPr="0095069C" w14:paraId="22985259" w14:textId="77777777" w:rsidTr="00C83588">
        <w:trPr>
          <w:trHeight w:val="33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2340DF3" w14:textId="77777777" w:rsidR="00A10673" w:rsidRPr="0095069C" w:rsidRDefault="00A10673">
            <w:pPr>
              <w:pStyle w:val="TableParagraph"/>
              <w:spacing w:before="116"/>
              <w:ind w:left="107"/>
              <w:rPr>
                <w:b/>
                <w:bCs/>
                <w:color w:val="auto"/>
                <w:u w:color="49442A"/>
              </w:rPr>
            </w:pPr>
            <w:r>
              <w:rPr>
                <w:b/>
                <w:bCs/>
                <w:color w:val="auto"/>
                <w:u w:color="49442A"/>
              </w:rPr>
              <w:t>Date</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7DC3A" w14:textId="08857AFA" w:rsidR="00A10673" w:rsidRPr="0095069C" w:rsidRDefault="00BF4E49" w:rsidP="00A10673">
            <w:pPr>
              <w:pStyle w:val="TableParagraph"/>
              <w:ind w:left="108"/>
              <w:rPr>
                <w:b/>
                <w:bCs/>
                <w:color w:val="auto"/>
              </w:rPr>
            </w:pPr>
            <w:r>
              <w:rPr>
                <w:b/>
                <w:bCs/>
                <w:color w:val="auto"/>
              </w:rPr>
              <w:t>May 2023</w:t>
            </w:r>
            <w:bookmarkStart w:id="0" w:name="_GoBack"/>
            <w:bookmarkEnd w:id="0"/>
          </w:p>
        </w:tc>
      </w:tr>
    </w:tbl>
    <w:p w14:paraId="489BF06E" w14:textId="77777777" w:rsidR="0095069C" w:rsidRDefault="0095069C" w:rsidP="0095069C">
      <w:pPr>
        <w:pStyle w:val="Body"/>
        <w:widowControl w:val="0"/>
        <w:spacing w:line="252" w:lineRule="exact"/>
        <w:rPr>
          <w:rFonts w:ascii="Calibri" w:hAnsi="Calibri"/>
          <w:color w:val="auto"/>
        </w:rPr>
      </w:pPr>
    </w:p>
    <w:p w14:paraId="21638C79" w14:textId="77777777" w:rsidR="000848D6" w:rsidRDefault="000848D6" w:rsidP="0095069C">
      <w:pPr>
        <w:pStyle w:val="Body"/>
        <w:widowControl w:val="0"/>
        <w:spacing w:line="252" w:lineRule="exact"/>
        <w:rPr>
          <w:rFonts w:ascii="Calibri" w:hAnsi="Calibri"/>
          <w:color w:val="auto"/>
        </w:rPr>
      </w:pPr>
    </w:p>
    <w:p w14:paraId="0310AFA3" w14:textId="77777777" w:rsidR="000848D6" w:rsidRDefault="000848D6" w:rsidP="0095069C">
      <w:pPr>
        <w:pStyle w:val="Body"/>
        <w:widowControl w:val="0"/>
        <w:spacing w:line="252" w:lineRule="exact"/>
        <w:rPr>
          <w:rFonts w:ascii="Calibri" w:hAnsi="Calibri"/>
          <w:color w:val="auto"/>
        </w:rPr>
      </w:pPr>
    </w:p>
    <w:p w14:paraId="322EC41A" w14:textId="77777777" w:rsidR="000848D6" w:rsidRDefault="000848D6" w:rsidP="0095069C">
      <w:pPr>
        <w:pStyle w:val="Body"/>
        <w:widowControl w:val="0"/>
        <w:spacing w:line="252" w:lineRule="exact"/>
        <w:rPr>
          <w:rFonts w:ascii="Calibri" w:hAnsi="Calibri"/>
          <w:color w:val="auto"/>
        </w:rPr>
      </w:pPr>
    </w:p>
    <w:p w14:paraId="4725E2A7" w14:textId="77777777" w:rsidR="000848D6" w:rsidRDefault="000848D6" w:rsidP="0095069C">
      <w:pPr>
        <w:pStyle w:val="Body"/>
        <w:widowControl w:val="0"/>
        <w:spacing w:line="252" w:lineRule="exact"/>
        <w:rPr>
          <w:rFonts w:ascii="Calibri" w:hAnsi="Calibri"/>
          <w:color w:val="auto"/>
        </w:rPr>
      </w:pPr>
    </w:p>
    <w:sectPr w:rsidR="000848D6" w:rsidSect="0095069C">
      <w:headerReference w:type="default" r:id="rId12"/>
      <w:footerReference w:type="default" r:id="rId13"/>
      <w:type w:val="continuous"/>
      <w:pgSz w:w="11906" w:h="16838"/>
      <w:pgMar w:top="993" w:right="1134" w:bottom="142"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B23E2" w14:textId="77777777" w:rsidR="000A0210" w:rsidRDefault="000A0210">
      <w:r>
        <w:separator/>
      </w:r>
    </w:p>
  </w:endnote>
  <w:endnote w:type="continuationSeparator" w:id="0">
    <w:p w14:paraId="00CC759D" w14:textId="77777777" w:rsidR="000A0210" w:rsidRDefault="000A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B6A1" w14:textId="77777777" w:rsidR="008224B6" w:rsidRDefault="008224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0CA4" w14:textId="77777777" w:rsidR="000A0210" w:rsidRDefault="000A0210">
      <w:r>
        <w:separator/>
      </w:r>
    </w:p>
  </w:footnote>
  <w:footnote w:type="continuationSeparator" w:id="0">
    <w:p w14:paraId="1BC3B45D" w14:textId="77777777" w:rsidR="000A0210" w:rsidRDefault="000A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2D11" w14:textId="55DE26C0" w:rsidR="008224B6" w:rsidRDefault="008224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1AC3" w14:textId="77777777" w:rsidR="008224B6" w:rsidRDefault="008224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814"/>
    <w:multiLevelType w:val="hybridMultilevel"/>
    <w:tmpl w:val="9AEA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06DB1"/>
    <w:multiLevelType w:val="hybridMultilevel"/>
    <w:tmpl w:val="FCD8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25DF5"/>
    <w:multiLevelType w:val="hybridMultilevel"/>
    <w:tmpl w:val="9BB85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35C82"/>
    <w:multiLevelType w:val="hybridMultilevel"/>
    <w:tmpl w:val="825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72A1E"/>
    <w:multiLevelType w:val="hybridMultilevel"/>
    <w:tmpl w:val="D3FAB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C7AAE"/>
    <w:multiLevelType w:val="hybridMultilevel"/>
    <w:tmpl w:val="5ACA9552"/>
    <w:lvl w:ilvl="0" w:tplc="0A8E5BB0">
      <w:start w:val="1"/>
      <w:numFmt w:val="bullet"/>
      <w:lvlText w:val="•"/>
      <w:lvlJc w:val="left"/>
      <w:pPr>
        <w:tabs>
          <w:tab w:val="left" w:pos="426"/>
        </w:tabs>
        <w:ind w:left="425"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56C0BC">
      <w:start w:val="1"/>
      <w:numFmt w:val="bullet"/>
      <w:lvlText w:val="•"/>
      <w:lvlJc w:val="left"/>
      <w:pPr>
        <w:tabs>
          <w:tab w:val="left" w:pos="425"/>
          <w:tab w:val="left" w:pos="426"/>
        </w:tabs>
        <w:ind w:left="1082"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ACABFA">
      <w:start w:val="1"/>
      <w:numFmt w:val="bullet"/>
      <w:lvlText w:val="•"/>
      <w:lvlJc w:val="left"/>
      <w:pPr>
        <w:tabs>
          <w:tab w:val="left" w:pos="425"/>
          <w:tab w:val="left" w:pos="426"/>
        </w:tabs>
        <w:ind w:left="1745"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2E7E4C">
      <w:start w:val="1"/>
      <w:numFmt w:val="bullet"/>
      <w:lvlText w:val="•"/>
      <w:lvlJc w:val="left"/>
      <w:pPr>
        <w:tabs>
          <w:tab w:val="left" w:pos="425"/>
          <w:tab w:val="left" w:pos="426"/>
        </w:tabs>
        <w:ind w:left="2407"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08DBCC">
      <w:start w:val="1"/>
      <w:numFmt w:val="bullet"/>
      <w:lvlText w:val="•"/>
      <w:lvlJc w:val="left"/>
      <w:pPr>
        <w:tabs>
          <w:tab w:val="left" w:pos="425"/>
          <w:tab w:val="left" w:pos="426"/>
        </w:tabs>
        <w:ind w:left="3070"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A9F96">
      <w:start w:val="1"/>
      <w:numFmt w:val="bullet"/>
      <w:lvlText w:val="•"/>
      <w:lvlJc w:val="left"/>
      <w:pPr>
        <w:tabs>
          <w:tab w:val="left" w:pos="425"/>
          <w:tab w:val="left" w:pos="426"/>
        </w:tabs>
        <w:ind w:left="3732"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384D1E">
      <w:start w:val="1"/>
      <w:numFmt w:val="bullet"/>
      <w:lvlText w:val="•"/>
      <w:lvlJc w:val="left"/>
      <w:pPr>
        <w:tabs>
          <w:tab w:val="left" w:pos="425"/>
          <w:tab w:val="left" w:pos="426"/>
        </w:tabs>
        <w:ind w:left="4395"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07C3C">
      <w:start w:val="1"/>
      <w:numFmt w:val="bullet"/>
      <w:lvlText w:val="•"/>
      <w:lvlJc w:val="left"/>
      <w:pPr>
        <w:tabs>
          <w:tab w:val="left" w:pos="425"/>
          <w:tab w:val="left" w:pos="426"/>
        </w:tabs>
        <w:ind w:left="5057"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2F29A">
      <w:start w:val="1"/>
      <w:numFmt w:val="bullet"/>
      <w:lvlText w:val="•"/>
      <w:lvlJc w:val="left"/>
      <w:pPr>
        <w:tabs>
          <w:tab w:val="left" w:pos="425"/>
          <w:tab w:val="left" w:pos="426"/>
        </w:tabs>
        <w:ind w:left="5720"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5B7EE8"/>
    <w:multiLevelType w:val="hybridMultilevel"/>
    <w:tmpl w:val="C4E4F73E"/>
    <w:lvl w:ilvl="0" w:tplc="980C8F82">
      <w:start w:val="1"/>
      <w:numFmt w:val="decimal"/>
      <w:lvlText w:val="%1."/>
      <w:lvlJc w:val="left"/>
      <w:pPr>
        <w:tabs>
          <w:tab w:val="left" w:pos="829"/>
        </w:tabs>
        <w:ind w:left="82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C5E54">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B4648E">
      <w:start w:val="1"/>
      <w:numFmt w:val="decimal"/>
      <w:lvlText w:val="%3."/>
      <w:lvlJc w:val="left"/>
      <w:pPr>
        <w:tabs>
          <w:tab w:val="left" w:pos="829"/>
        </w:tabs>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FE4AC6">
      <w:start w:val="1"/>
      <w:numFmt w:val="decimal"/>
      <w:lvlText w:val="%4."/>
      <w:lvlJc w:val="left"/>
      <w:pPr>
        <w:tabs>
          <w:tab w:val="left" w:pos="829"/>
        </w:tabs>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826700">
      <w:start w:val="1"/>
      <w:numFmt w:val="decimal"/>
      <w:lvlText w:val="%5."/>
      <w:lvlJc w:val="left"/>
      <w:pPr>
        <w:tabs>
          <w:tab w:val="left" w:pos="829"/>
        </w:tabs>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6C3D60">
      <w:start w:val="1"/>
      <w:numFmt w:val="decimal"/>
      <w:lvlText w:val="%6."/>
      <w:lvlJc w:val="left"/>
      <w:pPr>
        <w:tabs>
          <w:tab w:val="left" w:pos="829"/>
        </w:tabs>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624704">
      <w:start w:val="1"/>
      <w:numFmt w:val="decimal"/>
      <w:lvlText w:val="%7."/>
      <w:lvlJc w:val="left"/>
      <w:pPr>
        <w:tabs>
          <w:tab w:val="left" w:pos="829"/>
        </w:tabs>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2CFE5C">
      <w:start w:val="1"/>
      <w:numFmt w:val="decimal"/>
      <w:lvlText w:val="%8."/>
      <w:lvlJc w:val="left"/>
      <w:pPr>
        <w:tabs>
          <w:tab w:val="left" w:pos="829"/>
        </w:tabs>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6ECFD6">
      <w:start w:val="1"/>
      <w:numFmt w:val="decimal"/>
      <w:lvlText w:val="%9."/>
      <w:lvlJc w:val="left"/>
      <w:pPr>
        <w:tabs>
          <w:tab w:val="left" w:pos="829"/>
        </w:tabs>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5904C99"/>
    <w:multiLevelType w:val="hybridMultilevel"/>
    <w:tmpl w:val="BDEA5428"/>
    <w:lvl w:ilvl="0" w:tplc="9C4233E8">
      <w:start w:val="1"/>
      <w:numFmt w:val="decimal"/>
      <w:lvlText w:val="%1."/>
      <w:lvlJc w:val="left"/>
      <w:pPr>
        <w:ind w:left="723" w:hanging="615"/>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8" w15:restartNumberingAfterBreak="0">
    <w:nsid w:val="27A530B1"/>
    <w:multiLevelType w:val="hybridMultilevel"/>
    <w:tmpl w:val="7968FE8A"/>
    <w:lvl w:ilvl="0" w:tplc="94147068">
      <w:start w:val="1"/>
      <w:numFmt w:val="lowerLetter"/>
      <w:lvlText w:val="%1)"/>
      <w:lvlJc w:val="left"/>
      <w:pPr>
        <w:tabs>
          <w:tab w:val="left" w:pos="829"/>
        </w:tabs>
        <w:ind w:left="828" w:hanging="36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88FD0">
      <w:start w:val="1"/>
      <w:numFmt w:val="lowerLetter"/>
      <w:lvlText w:val="%2)"/>
      <w:lvlJc w:val="left"/>
      <w:pPr>
        <w:ind w:left="1081" w:hanging="36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A0208A">
      <w:start w:val="1"/>
      <w:numFmt w:val="lowerLetter"/>
      <w:lvlText w:val="%3)"/>
      <w:lvlJc w:val="left"/>
      <w:pPr>
        <w:tabs>
          <w:tab w:val="left" w:pos="829"/>
        </w:tabs>
        <w:ind w:left="1801" w:hanging="36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24C28">
      <w:start w:val="1"/>
      <w:numFmt w:val="lowerLetter"/>
      <w:lvlText w:val="%4)"/>
      <w:lvlJc w:val="left"/>
      <w:pPr>
        <w:tabs>
          <w:tab w:val="left" w:pos="829"/>
        </w:tabs>
        <w:ind w:left="2521" w:hanging="36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E3C36">
      <w:start w:val="1"/>
      <w:numFmt w:val="lowerLetter"/>
      <w:lvlText w:val="%5)"/>
      <w:lvlJc w:val="left"/>
      <w:pPr>
        <w:tabs>
          <w:tab w:val="left" w:pos="829"/>
        </w:tabs>
        <w:ind w:left="3241" w:hanging="36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D48790">
      <w:start w:val="1"/>
      <w:numFmt w:val="lowerLetter"/>
      <w:lvlText w:val="%6)"/>
      <w:lvlJc w:val="left"/>
      <w:pPr>
        <w:tabs>
          <w:tab w:val="left" w:pos="829"/>
        </w:tabs>
        <w:ind w:left="3961" w:hanging="36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026364">
      <w:start w:val="1"/>
      <w:numFmt w:val="lowerLetter"/>
      <w:lvlText w:val="%7)"/>
      <w:lvlJc w:val="left"/>
      <w:pPr>
        <w:tabs>
          <w:tab w:val="left" w:pos="829"/>
        </w:tabs>
        <w:ind w:left="4681" w:hanging="36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8F9A0">
      <w:start w:val="1"/>
      <w:numFmt w:val="lowerLetter"/>
      <w:lvlText w:val="%8)"/>
      <w:lvlJc w:val="left"/>
      <w:pPr>
        <w:tabs>
          <w:tab w:val="left" w:pos="829"/>
        </w:tabs>
        <w:ind w:left="5401" w:hanging="36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6FDBC">
      <w:start w:val="1"/>
      <w:numFmt w:val="lowerLetter"/>
      <w:lvlText w:val="%9)"/>
      <w:lvlJc w:val="left"/>
      <w:pPr>
        <w:tabs>
          <w:tab w:val="left" w:pos="829"/>
        </w:tabs>
        <w:ind w:left="6121" w:hanging="36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223752"/>
    <w:multiLevelType w:val="hybridMultilevel"/>
    <w:tmpl w:val="EAC4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33091D"/>
    <w:multiLevelType w:val="hybridMultilevel"/>
    <w:tmpl w:val="9F668D58"/>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1" w15:restartNumberingAfterBreak="0">
    <w:nsid w:val="377B2976"/>
    <w:multiLevelType w:val="hybridMultilevel"/>
    <w:tmpl w:val="B484B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784EDB"/>
    <w:multiLevelType w:val="hybridMultilevel"/>
    <w:tmpl w:val="E3C0C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6B0BA7"/>
    <w:multiLevelType w:val="hybridMultilevel"/>
    <w:tmpl w:val="9BB85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2A10B1"/>
    <w:multiLevelType w:val="hybridMultilevel"/>
    <w:tmpl w:val="1DE2B0D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4C2F6B29"/>
    <w:multiLevelType w:val="hybridMultilevel"/>
    <w:tmpl w:val="A83CB9B0"/>
    <w:lvl w:ilvl="0" w:tplc="2410F1DA">
      <w:start w:val="1"/>
      <w:numFmt w:val="bullet"/>
      <w:lvlText w:val="•"/>
      <w:lvlJc w:val="left"/>
      <w:pPr>
        <w:tabs>
          <w:tab w:val="left" w:pos="829"/>
        </w:tabs>
        <w:ind w:left="828"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44C58C">
      <w:start w:val="1"/>
      <w:numFmt w:val="bullet"/>
      <w:lvlText w:val="•"/>
      <w:lvlJc w:val="left"/>
      <w:pPr>
        <w:tabs>
          <w:tab w:val="left" w:pos="828"/>
          <w:tab w:val="left" w:pos="829"/>
        </w:tabs>
        <w:ind w:left="1442"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6185E">
      <w:start w:val="1"/>
      <w:numFmt w:val="bullet"/>
      <w:lvlText w:val="•"/>
      <w:lvlJc w:val="left"/>
      <w:pPr>
        <w:tabs>
          <w:tab w:val="left" w:pos="828"/>
          <w:tab w:val="left" w:pos="829"/>
        </w:tabs>
        <w:ind w:left="2065"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A3CEC">
      <w:start w:val="1"/>
      <w:numFmt w:val="bullet"/>
      <w:lvlText w:val="•"/>
      <w:lvlJc w:val="left"/>
      <w:pPr>
        <w:tabs>
          <w:tab w:val="left" w:pos="828"/>
          <w:tab w:val="left" w:pos="829"/>
        </w:tabs>
        <w:ind w:left="2687"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CACD4">
      <w:start w:val="1"/>
      <w:numFmt w:val="bullet"/>
      <w:lvlText w:val="•"/>
      <w:lvlJc w:val="left"/>
      <w:pPr>
        <w:tabs>
          <w:tab w:val="left" w:pos="828"/>
          <w:tab w:val="left" w:pos="829"/>
        </w:tabs>
        <w:ind w:left="3310"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EFC58">
      <w:start w:val="1"/>
      <w:numFmt w:val="bullet"/>
      <w:lvlText w:val="•"/>
      <w:lvlJc w:val="left"/>
      <w:pPr>
        <w:tabs>
          <w:tab w:val="left" w:pos="828"/>
          <w:tab w:val="left" w:pos="829"/>
        </w:tabs>
        <w:ind w:left="3932"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42776">
      <w:start w:val="1"/>
      <w:numFmt w:val="bullet"/>
      <w:lvlText w:val="•"/>
      <w:lvlJc w:val="left"/>
      <w:pPr>
        <w:tabs>
          <w:tab w:val="left" w:pos="828"/>
          <w:tab w:val="left" w:pos="829"/>
        </w:tabs>
        <w:ind w:left="4555"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A232CA">
      <w:start w:val="1"/>
      <w:numFmt w:val="bullet"/>
      <w:lvlText w:val="•"/>
      <w:lvlJc w:val="left"/>
      <w:pPr>
        <w:tabs>
          <w:tab w:val="left" w:pos="828"/>
          <w:tab w:val="left" w:pos="829"/>
        </w:tabs>
        <w:ind w:left="5177"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0A9C54">
      <w:start w:val="1"/>
      <w:numFmt w:val="bullet"/>
      <w:lvlText w:val="•"/>
      <w:lvlJc w:val="left"/>
      <w:pPr>
        <w:tabs>
          <w:tab w:val="left" w:pos="828"/>
          <w:tab w:val="left" w:pos="829"/>
        </w:tabs>
        <w:ind w:left="5800"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EFA235C"/>
    <w:multiLevelType w:val="hybridMultilevel"/>
    <w:tmpl w:val="F2BCB37E"/>
    <w:lvl w:ilvl="0" w:tplc="0C090001">
      <w:start w:val="1"/>
      <w:numFmt w:val="bullet"/>
      <w:lvlText w:val=""/>
      <w:lvlJc w:val="left"/>
      <w:pPr>
        <w:ind w:left="640" w:hanging="360"/>
      </w:pPr>
      <w:rPr>
        <w:rFonts w:ascii="Symbol" w:hAnsi="Symbol" w:hint="default"/>
      </w:rPr>
    </w:lvl>
    <w:lvl w:ilvl="1" w:tplc="0C090003" w:tentative="1">
      <w:start w:val="1"/>
      <w:numFmt w:val="bullet"/>
      <w:lvlText w:val="o"/>
      <w:lvlJc w:val="left"/>
      <w:pPr>
        <w:ind w:left="1360" w:hanging="360"/>
      </w:pPr>
      <w:rPr>
        <w:rFonts w:ascii="Courier New" w:hAnsi="Courier New" w:cs="Courier New" w:hint="default"/>
      </w:rPr>
    </w:lvl>
    <w:lvl w:ilvl="2" w:tplc="0C090005" w:tentative="1">
      <w:start w:val="1"/>
      <w:numFmt w:val="bullet"/>
      <w:lvlText w:val=""/>
      <w:lvlJc w:val="left"/>
      <w:pPr>
        <w:ind w:left="2080" w:hanging="360"/>
      </w:pPr>
      <w:rPr>
        <w:rFonts w:ascii="Wingdings" w:hAnsi="Wingdings" w:hint="default"/>
      </w:rPr>
    </w:lvl>
    <w:lvl w:ilvl="3" w:tplc="0C090001" w:tentative="1">
      <w:start w:val="1"/>
      <w:numFmt w:val="bullet"/>
      <w:lvlText w:val=""/>
      <w:lvlJc w:val="left"/>
      <w:pPr>
        <w:ind w:left="2800" w:hanging="360"/>
      </w:pPr>
      <w:rPr>
        <w:rFonts w:ascii="Symbol" w:hAnsi="Symbol" w:hint="default"/>
      </w:rPr>
    </w:lvl>
    <w:lvl w:ilvl="4" w:tplc="0C090003" w:tentative="1">
      <w:start w:val="1"/>
      <w:numFmt w:val="bullet"/>
      <w:lvlText w:val="o"/>
      <w:lvlJc w:val="left"/>
      <w:pPr>
        <w:ind w:left="3520" w:hanging="360"/>
      </w:pPr>
      <w:rPr>
        <w:rFonts w:ascii="Courier New" w:hAnsi="Courier New" w:cs="Courier New" w:hint="default"/>
      </w:rPr>
    </w:lvl>
    <w:lvl w:ilvl="5" w:tplc="0C090005" w:tentative="1">
      <w:start w:val="1"/>
      <w:numFmt w:val="bullet"/>
      <w:lvlText w:val=""/>
      <w:lvlJc w:val="left"/>
      <w:pPr>
        <w:ind w:left="4240" w:hanging="360"/>
      </w:pPr>
      <w:rPr>
        <w:rFonts w:ascii="Wingdings" w:hAnsi="Wingdings" w:hint="default"/>
      </w:rPr>
    </w:lvl>
    <w:lvl w:ilvl="6" w:tplc="0C090001" w:tentative="1">
      <w:start w:val="1"/>
      <w:numFmt w:val="bullet"/>
      <w:lvlText w:val=""/>
      <w:lvlJc w:val="left"/>
      <w:pPr>
        <w:ind w:left="4960" w:hanging="360"/>
      </w:pPr>
      <w:rPr>
        <w:rFonts w:ascii="Symbol" w:hAnsi="Symbol" w:hint="default"/>
      </w:rPr>
    </w:lvl>
    <w:lvl w:ilvl="7" w:tplc="0C090003" w:tentative="1">
      <w:start w:val="1"/>
      <w:numFmt w:val="bullet"/>
      <w:lvlText w:val="o"/>
      <w:lvlJc w:val="left"/>
      <w:pPr>
        <w:ind w:left="5680" w:hanging="360"/>
      </w:pPr>
      <w:rPr>
        <w:rFonts w:ascii="Courier New" w:hAnsi="Courier New" w:cs="Courier New" w:hint="default"/>
      </w:rPr>
    </w:lvl>
    <w:lvl w:ilvl="8" w:tplc="0C090005" w:tentative="1">
      <w:start w:val="1"/>
      <w:numFmt w:val="bullet"/>
      <w:lvlText w:val=""/>
      <w:lvlJc w:val="left"/>
      <w:pPr>
        <w:ind w:left="6400" w:hanging="360"/>
      </w:pPr>
      <w:rPr>
        <w:rFonts w:ascii="Wingdings" w:hAnsi="Wingdings" w:hint="default"/>
      </w:rPr>
    </w:lvl>
  </w:abstractNum>
  <w:abstractNum w:abstractNumId="17" w15:restartNumberingAfterBreak="0">
    <w:nsid w:val="51A742CC"/>
    <w:multiLevelType w:val="hybridMultilevel"/>
    <w:tmpl w:val="9BB85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FF2AFF"/>
    <w:multiLevelType w:val="hybridMultilevel"/>
    <w:tmpl w:val="602C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34F59"/>
    <w:multiLevelType w:val="hybridMultilevel"/>
    <w:tmpl w:val="95B829E8"/>
    <w:lvl w:ilvl="0" w:tplc="0C090001">
      <w:start w:val="1"/>
      <w:numFmt w:val="bullet"/>
      <w:lvlText w:val=""/>
      <w:lvlJc w:val="left"/>
      <w:pPr>
        <w:ind w:left="640" w:hanging="360"/>
      </w:pPr>
      <w:rPr>
        <w:rFonts w:ascii="Symbol" w:hAnsi="Symbol" w:hint="default"/>
      </w:rPr>
    </w:lvl>
    <w:lvl w:ilvl="1" w:tplc="0C090003" w:tentative="1">
      <w:start w:val="1"/>
      <w:numFmt w:val="bullet"/>
      <w:lvlText w:val="o"/>
      <w:lvlJc w:val="left"/>
      <w:pPr>
        <w:ind w:left="1360" w:hanging="360"/>
      </w:pPr>
      <w:rPr>
        <w:rFonts w:ascii="Courier New" w:hAnsi="Courier New" w:cs="Courier New" w:hint="default"/>
      </w:rPr>
    </w:lvl>
    <w:lvl w:ilvl="2" w:tplc="0C090005" w:tentative="1">
      <w:start w:val="1"/>
      <w:numFmt w:val="bullet"/>
      <w:lvlText w:val=""/>
      <w:lvlJc w:val="left"/>
      <w:pPr>
        <w:ind w:left="2080" w:hanging="360"/>
      </w:pPr>
      <w:rPr>
        <w:rFonts w:ascii="Wingdings" w:hAnsi="Wingdings" w:hint="default"/>
      </w:rPr>
    </w:lvl>
    <w:lvl w:ilvl="3" w:tplc="0C090001" w:tentative="1">
      <w:start w:val="1"/>
      <w:numFmt w:val="bullet"/>
      <w:lvlText w:val=""/>
      <w:lvlJc w:val="left"/>
      <w:pPr>
        <w:ind w:left="2800" w:hanging="360"/>
      </w:pPr>
      <w:rPr>
        <w:rFonts w:ascii="Symbol" w:hAnsi="Symbol" w:hint="default"/>
      </w:rPr>
    </w:lvl>
    <w:lvl w:ilvl="4" w:tplc="0C090003" w:tentative="1">
      <w:start w:val="1"/>
      <w:numFmt w:val="bullet"/>
      <w:lvlText w:val="o"/>
      <w:lvlJc w:val="left"/>
      <w:pPr>
        <w:ind w:left="3520" w:hanging="360"/>
      </w:pPr>
      <w:rPr>
        <w:rFonts w:ascii="Courier New" w:hAnsi="Courier New" w:cs="Courier New" w:hint="default"/>
      </w:rPr>
    </w:lvl>
    <w:lvl w:ilvl="5" w:tplc="0C090005" w:tentative="1">
      <w:start w:val="1"/>
      <w:numFmt w:val="bullet"/>
      <w:lvlText w:val=""/>
      <w:lvlJc w:val="left"/>
      <w:pPr>
        <w:ind w:left="4240" w:hanging="360"/>
      </w:pPr>
      <w:rPr>
        <w:rFonts w:ascii="Wingdings" w:hAnsi="Wingdings" w:hint="default"/>
      </w:rPr>
    </w:lvl>
    <w:lvl w:ilvl="6" w:tplc="0C090001" w:tentative="1">
      <w:start w:val="1"/>
      <w:numFmt w:val="bullet"/>
      <w:lvlText w:val=""/>
      <w:lvlJc w:val="left"/>
      <w:pPr>
        <w:ind w:left="4960" w:hanging="360"/>
      </w:pPr>
      <w:rPr>
        <w:rFonts w:ascii="Symbol" w:hAnsi="Symbol" w:hint="default"/>
      </w:rPr>
    </w:lvl>
    <w:lvl w:ilvl="7" w:tplc="0C090003" w:tentative="1">
      <w:start w:val="1"/>
      <w:numFmt w:val="bullet"/>
      <w:lvlText w:val="o"/>
      <w:lvlJc w:val="left"/>
      <w:pPr>
        <w:ind w:left="5680" w:hanging="360"/>
      </w:pPr>
      <w:rPr>
        <w:rFonts w:ascii="Courier New" w:hAnsi="Courier New" w:cs="Courier New" w:hint="default"/>
      </w:rPr>
    </w:lvl>
    <w:lvl w:ilvl="8" w:tplc="0C090005" w:tentative="1">
      <w:start w:val="1"/>
      <w:numFmt w:val="bullet"/>
      <w:lvlText w:val=""/>
      <w:lvlJc w:val="left"/>
      <w:pPr>
        <w:ind w:left="6400" w:hanging="360"/>
      </w:pPr>
      <w:rPr>
        <w:rFonts w:ascii="Wingdings" w:hAnsi="Wingdings" w:hint="default"/>
      </w:rPr>
    </w:lvl>
  </w:abstractNum>
  <w:abstractNum w:abstractNumId="20" w15:restartNumberingAfterBreak="0">
    <w:nsid w:val="5EFD6C10"/>
    <w:multiLevelType w:val="hybridMultilevel"/>
    <w:tmpl w:val="E944786A"/>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21" w15:restartNumberingAfterBreak="0">
    <w:nsid w:val="60BA1690"/>
    <w:multiLevelType w:val="hybridMultilevel"/>
    <w:tmpl w:val="8F52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901A6B"/>
    <w:multiLevelType w:val="hybridMultilevel"/>
    <w:tmpl w:val="71DEEBB0"/>
    <w:lvl w:ilvl="0" w:tplc="73202FDC">
      <w:start w:val="1"/>
      <w:numFmt w:val="bullet"/>
      <w:lvlText w:val="•"/>
      <w:lvlJc w:val="left"/>
      <w:pPr>
        <w:tabs>
          <w:tab w:val="left" w:pos="469"/>
        </w:tabs>
        <w:ind w:left="468"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84D06A">
      <w:start w:val="1"/>
      <w:numFmt w:val="bullet"/>
      <w:lvlText w:val="•"/>
      <w:lvlJc w:val="left"/>
      <w:pPr>
        <w:tabs>
          <w:tab w:val="left" w:pos="468"/>
          <w:tab w:val="left" w:pos="469"/>
        </w:tabs>
        <w:ind w:left="1118"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444F0">
      <w:start w:val="1"/>
      <w:numFmt w:val="bullet"/>
      <w:lvlText w:val="•"/>
      <w:lvlJc w:val="left"/>
      <w:pPr>
        <w:tabs>
          <w:tab w:val="left" w:pos="468"/>
          <w:tab w:val="left" w:pos="469"/>
        </w:tabs>
        <w:ind w:left="1777"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B2A652">
      <w:start w:val="1"/>
      <w:numFmt w:val="bullet"/>
      <w:lvlText w:val="•"/>
      <w:lvlJc w:val="left"/>
      <w:pPr>
        <w:tabs>
          <w:tab w:val="left" w:pos="468"/>
          <w:tab w:val="left" w:pos="469"/>
        </w:tabs>
        <w:ind w:left="2435"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821796">
      <w:start w:val="1"/>
      <w:numFmt w:val="bullet"/>
      <w:lvlText w:val="•"/>
      <w:lvlJc w:val="left"/>
      <w:pPr>
        <w:tabs>
          <w:tab w:val="left" w:pos="468"/>
          <w:tab w:val="left" w:pos="469"/>
        </w:tabs>
        <w:ind w:left="3094"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E8B91E">
      <w:start w:val="1"/>
      <w:numFmt w:val="bullet"/>
      <w:lvlText w:val="•"/>
      <w:lvlJc w:val="left"/>
      <w:pPr>
        <w:tabs>
          <w:tab w:val="left" w:pos="468"/>
          <w:tab w:val="left" w:pos="469"/>
        </w:tabs>
        <w:ind w:left="3752"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620AC8">
      <w:start w:val="1"/>
      <w:numFmt w:val="bullet"/>
      <w:lvlText w:val="•"/>
      <w:lvlJc w:val="left"/>
      <w:pPr>
        <w:tabs>
          <w:tab w:val="left" w:pos="468"/>
          <w:tab w:val="left" w:pos="469"/>
        </w:tabs>
        <w:ind w:left="4411"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501C48">
      <w:start w:val="1"/>
      <w:numFmt w:val="bullet"/>
      <w:lvlText w:val="•"/>
      <w:lvlJc w:val="left"/>
      <w:pPr>
        <w:tabs>
          <w:tab w:val="left" w:pos="468"/>
          <w:tab w:val="left" w:pos="469"/>
        </w:tabs>
        <w:ind w:left="5069"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349EAA">
      <w:start w:val="1"/>
      <w:numFmt w:val="bullet"/>
      <w:lvlText w:val="•"/>
      <w:lvlJc w:val="left"/>
      <w:pPr>
        <w:tabs>
          <w:tab w:val="left" w:pos="468"/>
          <w:tab w:val="left" w:pos="469"/>
        </w:tabs>
        <w:ind w:left="5728"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6AD4837"/>
    <w:multiLevelType w:val="hybridMultilevel"/>
    <w:tmpl w:val="4E4ADAC8"/>
    <w:lvl w:ilvl="0" w:tplc="9C4233E8">
      <w:start w:val="1"/>
      <w:numFmt w:val="decimal"/>
      <w:lvlText w:val="%1."/>
      <w:lvlJc w:val="left"/>
      <w:pPr>
        <w:ind w:left="831" w:hanging="615"/>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4" w15:restartNumberingAfterBreak="0">
    <w:nsid w:val="67CF4453"/>
    <w:multiLevelType w:val="hybridMultilevel"/>
    <w:tmpl w:val="B2BEC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422C39"/>
    <w:multiLevelType w:val="hybridMultilevel"/>
    <w:tmpl w:val="920A192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6" w15:restartNumberingAfterBreak="0">
    <w:nsid w:val="700D0179"/>
    <w:multiLevelType w:val="hybridMultilevel"/>
    <w:tmpl w:val="667E72CE"/>
    <w:lvl w:ilvl="0" w:tplc="A37E8EE4">
      <w:start w:val="1"/>
      <w:numFmt w:val="decimal"/>
      <w:lvlText w:val="%1."/>
      <w:lvlJc w:val="left"/>
      <w:pPr>
        <w:tabs>
          <w:tab w:val="left" w:pos="829"/>
        </w:tabs>
        <w:ind w:left="82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6D81C">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266A8">
      <w:start w:val="1"/>
      <w:numFmt w:val="decimal"/>
      <w:lvlText w:val="%3."/>
      <w:lvlJc w:val="left"/>
      <w:pPr>
        <w:tabs>
          <w:tab w:val="left" w:pos="829"/>
        </w:tabs>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89930">
      <w:start w:val="1"/>
      <w:numFmt w:val="decimal"/>
      <w:lvlText w:val="%4."/>
      <w:lvlJc w:val="left"/>
      <w:pPr>
        <w:tabs>
          <w:tab w:val="left" w:pos="829"/>
        </w:tabs>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EE01F2">
      <w:start w:val="1"/>
      <w:numFmt w:val="decimal"/>
      <w:lvlText w:val="%5."/>
      <w:lvlJc w:val="left"/>
      <w:pPr>
        <w:tabs>
          <w:tab w:val="left" w:pos="829"/>
        </w:tabs>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4565E">
      <w:start w:val="1"/>
      <w:numFmt w:val="decimal"/>
      <w:lvlText w:val="%6."/>
      <w:lvlJc w:val="left"/>
      <w:pPr>
        <w:tabs>
          <w:tab w:val="left" w:pos="829"/>
        </w:tabs>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DEA118">
      <w:start w:val="1"/>
      <w:numFmt w:val="decimal"/>
      <w:lvlText w:val="%7."/>
      <w:lvlJc w:val="left"/>
      <w:pPr>
        <w:tabs>
          <w:tab w:val="left" w:pos="829"/>
        </w:tabs>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9C42D0">
      <w:start w:val="1"/>
      <w:numFmt w:val="decimal"/>
      <w:lvlText w:val="%8."/>
      <w:lvlJc w:val="left"/>
      <w:pPr>
        <w:tabs>
          <w:tab w:val="left" w:pos="829"/>
        </w:tabs>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DA1894">
      <w:start w:val="1"/>
      <w:numFmt w:val="decimal"/>
      <w:lvlText w:val="%9."/>
      <w:lvlJc w:val="left"/>
      <w:pPr>
        <w:tabs>
          <w:tab w:val="left" w:pos="829"/>
        </w:tabs>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43F63FF"/>
    <w:multiLevelType w:val="hybridMultilevel"/>
    <w:tmpl w:val="E524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67272"/>
    <w:multiLevelType w:val="hybridMultilevel"/>
    <w:tmpl w:val="A3462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2"/>
  </w:num>
  <w:num w:numId="3">
    <w:abstractNumId w:val="8"/>
  </w:num>
  <w:num w:numId="4">
    <w:abstractNumId w:val="8"/>
    <w:lvlOverride w:ilvl="0">
      <w:lvl w:ilvl="0" w:tplc="94147068">
        <w:start w:val="1"/>
        <w:numFmt w:val="lowerLetter"/>
        <w:lvlText w:val="%1)"/>
        <w:lvlJc w:val="left"/>
        <w:pPr>
          <w:tabs>
            <w:tab w:val="left" w:pos="829"/>
          </w:tabs>
          <w:ind w:left="82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288FD0">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A0208A">
        <w:start w:val="1"/>
        <w:numFmt w:val="lowerLetter"/>
        <w:lvlText w:val="%3)"/>
        <w:lvlJc w:val="left"/>
        <w:pPr>
          <w:tabs>
            <w:tab w:val="left" w:pos="829"/>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024C28">
        <w:start w:val="1"/>
        <w:numFmt w:val="lowerLetter"/>
        <w:lvlText w:val="%4)"/>
        <w:lvlJc w:val="left"/>
        <w:pPr>
          <w:tabs>
            <w:tab w:val="left" w:pos="829"/>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6E3C36">
        <w:start w:val="1"/>
        <w:numFmt w:val="lowerLetter"/>
        <w:lvlText w:val="%5)"/>
        <w:lvlJc w:val="left"/>
        <w:pPr>
          <w:tabs>
            <w:tab w:val="left" w:pos="829"/>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D48790">
        <w:start w:val="1"/>
        <w:numFmt w:val="lowerLetter"/>
        <w:lvlText w:val="%6)"/>
        <w:lvlJc w:val="left"/>
        <w:pPr>
          <w:tabs>
            <w:tab w:val="left" w:pos="829"/>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026364">
        <w:start w:val="1"/>
        <w:numFmt w:val="lowerLetter"/>
        <w:lvlText w:val="%7)"/>
        <w:lvlJc w:val="left"/>
        <w:pPr>
          <w:tabs>
            <w:tab w:val="left" w:pos="829"/>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98F9A0">
        <w:start w:val="1"/>
        <w:numFmt w:val="lowerLetter"/>
        <w:lvlText w:val="%8)"/>
        <w:lvlJc w:val="left"/>
        <w:pPr>
          <w:tabs>
            <w:tab w:val="left" w:pos="829"/>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F6FDBC">
        <w:start w:val="1"/>
        <w:numFmt w:val="lowerLetter"/>
        <w:lvlText w:val="%9)"/>
        <w:lvlJc w:val="left"/>
        <w:pPr>
          <w:tabs>
            <w:tab w:val="left" w:pos="829"/>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8"/>
    <w:lvlOverride w:ilvl="0">
      <w:lvl w:ilvl="0" w:tplc="94147068">
        <w:start w:val="1"/>
        <w:numFmt w:val="lowerLetter"/>
        <w:lvlText w:val="%1)"/>
        <w:lvlJc w:val="left"/>
        <w:pPr>
          <w:tabs>
            <w:tab w:val="left" w:pos="829"/>
          </w:tabs>
          <w:ind w:left="828"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288FD0">
        <w:start w:val="1"/>
        <w:numFmt w:val="lowerLetter"/>
        <w:lvlText w:val="%2)"/>
        <w:lvlJc w:val="left"/>
        <w:pPr>
          <w:ind w:left="10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A0208A">
        <w:start w:val="1"/>
        <w:numFmt w:val="lowerLetter"/>
        <w:lvlText w:val="%3)"/>
        <w:lvlJc w:val="left"/>
        <w:pPr>
          <w:tabs>
            <w:tab w:val="left" w:pos="828"/>
            <w:tab w:val="left" w:pos="829"/>
          </w:tabs>
          <w:ind w:left="18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024C28">
        <w:start w:val="1"/>
        <w:numFmt w:val="lowerLetter"/>
        <w:lvlText w:val="%4)"/>
        <w:lvlJc w:val="left"/>
        <w:pPr>
          <w:tabs>
            <w:tab w:val="left" w:pos="828"/>
            <w:tab w:val="left" w:pos="829"/>
          </w:tabs>
          <w:ind w:left="25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6E3C36">
        <w:start w:val="1"/>
        <w:numFmt w:val="lowerLetter"/>
        <w:lvlText w:val="%5)"/>
        <w:lvlJc w:val="left"/>
        <w:pPr>
          <w:tabs>
            <w:tab w:val="left" w:pos="828"/>
            <w:tab w:val="left" w:pos="829"/>
          </w:tabs>
          <w:ind w:left="324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D48790">
        <w:start w:val="1"/>
        <w:numFmt w:val="lowerLetter"/>
        <w:lvlText w:val="%6)"/>
        <w:lvlJc w:val="left"/>
        <w:pPr>
          <w:tabs>
            <w:tab w:val="left" w:pos="828"/>
            <w:tab w:val="left" w:pos="829"/>
          </w:tabs>
          <w:ind w:left="396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026364">
        <w:start w:val="1"/>
        <w:numFmt w:val="lowerLetter"/>
        <w:lvlText w:val="%7)"/>
        <w:lvlJc w:val="left"/>
        <w:pPr>
          <w:tabs>
            <w:tab w:val="left" w:pos="828"/>
            <w:tab w:val="left" w:pos="829"/>
          </w:tabs>
          <w:ind w:left="46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98F9A0">
        <w:start w:val="1"/>
        <w:numFmt w:val="lowerLetter"/>
        <w:lvlText w:val="%8)"/>
        <w:lvlJc w:val="left"/>
        <w:pPr>
          <w:tabs>
            <w:tab w:val="left" w:pos="828"/>
            <w:tab w:val="left" w:pos="829"/>
          </w:tabs>
          <w:ind w:left="54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F6FDBC">
        <w:start w:val="1"/>
        <w:numFmt w:val="lowerLetter"/>
        <w:lvlText w:val="%9)"/>
        <w:lvlJc w:val="left"/>
        <w:pPr>
          <w:tabs>
            <w:tab w:val="left" w:pos="828"/>
            <w:tab w:val="left" w:pos="829"/>
          </w:tabs>
          <w:ind w:left="61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26"/>
  </w:num>
  <w:num w:numId="8">
    <w:abstractNumId w:val="26"/>
    <w:lvlOverride w:ilvl="0">
      <w:lvl w:ilvl="0" w:tplc="A37E8EE4">
        <w:start w:val="1"/>
        <w:numFmt w:val="decimal"/>
        <w:lvlText w:val="%1."/>
        <w:lvlJc w:val="left"/>
        <w:pPr>
          <w:tabs>
            <w:tab w:val="left" w:pos="829"/>
          </w:tabs>
          <w:ind w:left="828"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16D81C">
        <w:start w:val="1"/>
        <w:numFmt w:val="decimal"/>
        <w:lvlText w:val="%2."/>
        <w:lvlJc w:val="left"/>
        <w:pPr>
          <w:ind w:left="10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1266A8">
        <w:start w:val="1"/>
        <w:numFmt w:val="decimal"/>
        <w:lvlText w:val="%3."/>
        <w:lvlJc w:val="left"/>
        <w:pPr>
          <w:tabs>
            <w:tab w:val="left" w:pos="829"/>
          </w:tabs>
          <w:ind w:left="18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B89930">
        <w:start w:val="1"/>
        <w:numFmt w:val="decimal"/>
        <w:lvlText w:val="%4."/>
        <w:lvlJc w:val="left"/>
        <w:pPr>
          <w:tabs>
            <w:tab w:val="left" w:pos="829"/>
          </w:tabs>
          <w:ind w:left="25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EE01F2">
        <w:start w:val="1"/>
        <w:numFmt w:val="decimal"/>
        <w:lvlText w:val="%5."/>
        <w:lvlJc w:val="left"/>
        <w:pPr>
          <w:tabs>
            <w:tab w:val="left" w:pos="829"/>
          </w:tabs>
          <w:ind w:left="324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94565E">
        <w:start w:val="1"/>
        <w:numFmt w:val="decimal"/>
        <w:lvlText w:val="%6."/>
        <w:lvlJc w:val="left"/>
        <w:pPr>
          <w:tabs>
            <w:tab w:val="left" w:pos="829"/>
          </w:tabs>
          <w:ind w:left="396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DEA118">
        <w:start w:val="1"/>
        <w:numFmt w:val="decimal"/>
        <w:lvlText w:val="%7."/>
        <w:lvlJc w:val="left"/>
        <w:pPr>
          <w:tabs>
            <w:tab w:val="left" w:pos="829"/>
          </w:tabs>
          <w:ind w:left="46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9C42D0">
        <w:start w:val="1"/>
        <w:numFmt w:val="decimal"/>
        <w:lvlText w:val="%8."/>
        <w:lvlJc w:val="left"/>
        <w:pPr>
          <w:tabs>
            <w:tab w:val="left" w:pos="829"/>
          </w:tabs>
          <w:ind w:left="54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DA1894">
        <w:start w:val="1"/>
        <w:numFmt w:val="decimal"/>
        <w:lvlText w:val="%9."/>
        <w:lvlJc w:val="left"/>
        <w:pPr>
          <w:tabs>
            <w:tab w:val="left" w:pos="829"/>
          </w:tabs>
          <w:ind w:left="61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6"/>
    <w:lvlOverride w:ilvl="0">
      <w:lvl w:ilvl="0" w:tplc="980C8F82">
        <w:start w:val="1"/>
        <w:numFmt w:val="decimal"/>
        <w:lvlText w:val="%1."/>
        <w:lvlJc w:val="left"/>
        <w:pPr>
          <w:tabs>
            <w:tab w:val="left" w:pos="829"/>
          </w:tabs>
          <w:ind w:left="828"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1C5E54">
        <w:start w:val="1"/>
        <w:numFmt w:val="decimal"/>
        <w:lvlText w:val="%2."/>
        <w:lvlJc w:val="left"/>
        <w:pPr>
          <w:ind w:left="10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B4648E">
        <w:start w:val="1"/>
        <w:numFmt w:val="decimal"/>
        <w:lvlText w:val="%3."/>
        <w:lvlJc w:val="left"/>
        <w:pPr>
          <w:tabs>
            <w:tab w:val="left" w:pos="829"/>
          </w:tabs>
          <w:ind w:left="18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FE4AC6">
        <w:start w:val="1"/>
        <w:numFmt w:val="decimal"/>
        <w:lvlText w:val="%4."/>
        <w:lvlJc w:val="left"/>
        <w:pPr>
          <w:tabs>
            <w:tab w:val="left" w:pos="829"/>
          </w:tabs>
          <w:ind w:left="25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826700">
        <w:start w:val="1"/>
        <w:numFmt w:val="decimal"/>
        <w:lvlText w:val="%5."/>
        <w:lvlJc w:val="left"/>
        <w:pPr>
          <w:tabs>
            <w:tab w:val="left" w:pos="829"/>
          </w:tabs>
          <w:ind w:left="324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6C3D60">
        <w:start w:val="1"/>
        <w:numFmt w:val="decimal"/>
        <w:lvlText w:val="%6."/>
        <w:lvlJc w:val="left"/>
        <w:pPr>
          <w:tabs>
            <w:tab w:val="left" w:pos="829"/>
          </w:tabs>
          <w:ind w:left="396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624704">
        <w:start w:val="1"/>
        <w:numFmt w:val="decimal"/>
        <w:lvlText w:val="%7."/>
        <w:lvlJc w:val="left"/>
        <w:pPr>
          <w:tabs>
            <w:tab w:val="left" w:pos="829"/>
          </w:tabs>
          <w:ind w:left="468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2CFE5C">
        <w:start w:val="1"/>
        <w:numFmt w:val="decimal"/>
        <w:lvlText w:val="%8."/>
        <w:lvlJc w:val="left"/>
        <w:pPr>
          <w:tabs>
            <w:tab w:val="left" w:pos="829"/>
          </w:tabs>
          <w:ind w:left="540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6ECFD6">
        <w:start w:val="1"/>
        <w:numFmt w:val="decimal"/>
        <w:lvlText w:val="%9."/>
        <w:lvlJc w:val="left"/>
        <w:pPr>
          <w:tabs>
            <w:tab w:val="left" w:pos="829"/>
          </w:tabs>
          <w:ind w:left="6121"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0"/>
  </w:num>
  <w:num w:numId="12">
    <w:abstractNumId w:val="19"/>
  </w:num>
  <w:num w:numId="13">
    <w:abstractNumId w:val="16"/>
  </w:num>
  <w:num w:numId="14">
    <w:abstractNumId w:val="25"/>
  </w:num>
  <w:num w:numId="15">
    <w:abstractNumId w:val="11"/>
  </w:num>
  <w:num w:numId="16">
    <w:abstractNumId w:val="14"/>
  </w:num>
  <w:num w:numId="17">
    <w:abstractNumId w:val="28"/>
  </w:num>
  <w:num w:numId="18">
    <w:abstractNumId w:val="7"/>
  </w:num>
  <w:num w:numId="19">
    <w:abstractNumId w:val="23"/>
  </w:num>
  <w:num w:numId="20">
    <w:abstractNumId w:val="3"/>
  </w:num>
  <w:num w:numId="21">
    <w:abstractNumId w:val="10"/>
  </w:num>
  <w:num w:numId="22">
    <w:abstractNumId w:val="27"/>
  </w:num>
  <w:num w:numId="23">
    <w:abstractNumId w:val="0"/>
  </w:num>
  <w:num w:numId="24">
    <w:abstractNumId w:val="1"/>
  </w:num>
  <w:num w:numId="25">
    <w:abstractNumId w:val="4"/>
  </w:num>
  <w:num w:numId="26">
    <w:abstractNumId w:val="9"/>
  </w:num>
  <w:num w:numId="27">
    <w:abstractNumId w:val="18"/>
  </w:num>
  <w:num w:numId="28">
    <w:abstractNumId w:val="12"/>
  </w:num>
  <w:num w:numId="29">
    <w:abstractNumId w:val="24"/>
  </w:num>
  <w:num w:numId="30">
    <w:abstractNumId w:val="17"/>
  </w:num>
  <w:num w:numId="31">
    <w:abstractNumId w:val="21"/>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B6"/>
    <w:rsid w:val="000848D6"/>
    <w:rsid w:val="00096526"/>
    <w:rsid w:val="000A0210"/>
    <w:rsid w:val="000B6C67"/>
    <w:rsid w:val="001143EC"/>
    <w:rsid w:val="00152278"/>
    <w:rsid w:val="00173E7B"/>
    <w:rsid w:val="00190725"/>
    <w:rsid w:val="0025738F"/>
    <w:rsid w:val="002632BF"/>
    <w:rsid w:val="003C1BCB"/>
    <w:rsid w:val="003C2370"/>
    <w:rsid w:val="00421C3A"/>
    <w:rsid w:val="00692E1C"/>
    <w:rsid w:val="00806E1A"/>
    <w:rsid w:val="008224B6"/>
    <w:rsid w:val="008741DA"/>
    <w:rsid w:val="008B6A92"/>
    <w:rsid w:val="009347DE"/>
    <w:rsid w:val="00941E46"/>
    <w:rsid w:val="0095069C"/>
    <w:rsid w:val="00955BBC"/>
    <w:rsid w:val="009741AD"/>
    <w:rsid w:val="00984F3B"/>
    <w:rsid w:val="009D6722"/>
    <w:rsid w:val="00A10673"/>
    <w:rsid w:val="00AE6318"/>
    <w:rsid w:val="00B72B69"/>
    <w:rsid w:val="00BF4E49"/>
    <w:rsid w:val="00C22501"/>
    <w:rsid w:val="00C26AC2"/>
    <w:rsid w:val="00C83588"/>
    <w:rsid w:val="00E328F8"/>
    <w:rsid w:val="00E64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D2D28"/>
  <w15:docId w15:val="{8623C69F-59CF-4672-ADDC-F99C149C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TableParagraph">
    <w:name w:val="Table Paragraph"/>
    <w:pPr>
      <w:widowControl w:val="0"/>
      <w:ind w:left="828"/>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8741DA"/>
    <w:pPr>
      <w:tabs>
        <w:tab w:val="center" w:pos="4513"/>
        <w:tab w:val="right" w:pos="9026"/>
      </w:tabs>
    </w:pPr>
  </w:style>
  <w:style w:type="character" w:customStyle="1" w:styleId="HeaderChar">
    <w:name w:val="Header Char"/>
    <w:basedOn w:val="DefaultParagraphFont"/>
    <w:link w:val="Header"/>
    <w:uiPriority w:val="99"/>
    <w:rsid w:val="008741DA"/>
    <w:rPr>
      <w:sz w:val="24"/>
      <w:szCs w:val="24"/>
      <w:lang w:val="en-US" w:eastAsia="en-US"/>
    </w:rPr>
  </w:style>
  <w:style w:type="paragraph" w:styleId="Footer">
    <w:name w:val="footer"/>
    <w:basedOn w:val="Normal"/>
    <w:link w:val="FooterChar"/>
    <w:uiPriority w:val="99"/>
    <w:unhideWhenUsed/>
    <w:rsid w:val="008741DA"/>
    <w:pPr>
      <w:tabs>
        <w:tab w:val="center" w:pos="4513"/>
        <w:tab w:val="right" w:pos="9026"/>
      </w:tabs>
    </w:pPr>
  </w:style>
  <w:style w:type="character" w:customStyle="1" w:styleId="FooterChar">
    <w:name w:val="Footer Char"/>
    <w:basedOn w:val="DefaultParagraphFont"/>
    <w:link w:val="Footer"/>
    <w:uiPriority w:val="99"/>
    <w:rsid w:val="008741DA"/>
    <w:rPr>
      <w:sz w:val="24"/>
      <w:szCs w:val="24"/>
      <w:lang w:val="en-US" w:eastAsia="en-US"/>
    </w:rPr>
  </w:style>
  <w:style w:type="paragraph" w:styleId="ListParagraph">
    <w:name w:val="List Paragraph"/>
    <w:basedOn w:val="Normal"/>
    <w:uiPriority w:val="34"/>
    <w:qFormat/>
    <w:rsid w:val="003C1BC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56926BA3862479522777F0D061D15" ma:contentTypeVersion="12" ma:contentTypeDescription="Create a new document." ma:contentTypeScope="" ma:versionID="c642e9e24ad541f299afcd1e43c19713">
  <xsd:schema xmlns:xsd="http://www.w3.org/2001/XMLSchema" xmlns:xs="http://www.w3.org/2001/XMLSchema" xmlns:p="http://schemas.microsoft.com/office/2006/metadata/properties" xmlns:ns2="d1e4bbb3-bcc5-44d1-8555-89f440f2bfc9" xmlns:ns3="d2445719-b0b0-4d8b-b7ed-2b503ee4cbd2" targetNamespace="http://schemas.microsoft.com/office/2006/metadata/properties" ma:root="true" ma:fieldsID="6f151a0f9a921bc69249aa3525ef7ef7" ns2:_="" ns3:_="">
    <xsd:import namespace="d1e4bbb3-bcc5-44d1-8555-89f440f2bfc9"/>
    <xsd:import namespace="d2445719-b0b0-4d8b-b7ed-2b503ee4cbd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4bbb3-bcc5-44d1-8555-89f440f2bfc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a66a5dd-84cb-4e2c-a494-7eccbad8441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45719-b0b0-4d8b-b7ed-2b503ee4cbd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df86343-5fe6-4c0f-b947-def8602b4249}" ma:internalName="TaxCatchAll" ma:showField="CatchAllData" ma:web="d2445719-b0b0-4d8b-b7ed-2b503ee4cbd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445719-b0b0-4d8b-b7ed-2b503ee4cbd2" xsi:nil="true"/>
    <lcf76f155ced4ddcb4097134ff3c332f xmlns="d1e4bbb3-bcc5-44d1-8555-89f440f2bf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D541-724F-4471-9139-2B731501A463}"/>
</file>

<file path=customXml/itemProps2.xml><?xml version="1.0" encoding="utf-8"?>
<ds:datastoreItem xmlns:ds="http://schemas.openxmlformats.org/officeDocument/2006/customXml" ds:itemID="{32572DEA-92DA-4DF2-A804-400415AD77E2}">
  <ds:schemaRef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4fc76ef7-58f3-4814-ac73-4cc90ee17bd8"/>
    <ds:schemaRef ds:uri="a33561a5-d520-4290-bbe4-a24002c6d9a6"/>
    <ds:schemaRef ds:uri="http://schemas.microsoft.com/office/2006/metadata/properties"/>
  </ds:schemaRefs>
</ds:datastoreItem>
</file>

<file path=customXml/itemProps3.xml><?xml version="1.0" encoding="utf-8"?>
<ds:datastoreItem xmlns:ds="http://schemas.openxmlformats.org/officeDocument/2006/customXml" ds:itemID="{EF31BFAB-963E-4B4E-8FD0-143E1BD0E6FF}">
  <ds:schemaRefs>
    <ds:schemaRef ds:uri="http://schemas.microsoft.com/sharepoint/v3/contenttype/forms"/>
  </ds:schemaRefs>
</ds:datastoreItem>
</file>

<file path=customXml/itemProps4.xml><?xml version="1.0" encoding="utf-8"?>
<ds:datastoreItem xmlns:ds="http://schemas.openxmlformats.org/officeDocument/2006/customXml" ds:itemID="{9C18A332-D71F-4B3F-B45A-F21F83D5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Johnston</dc:creator>
  <cp:lastModifiedBy>Jessica Raymond</cp:lastModifiedBy>
  <cp:revision>2</cp:revision>
  <dcterms:created xsi:type="dcterms:W3CDTF">2023-05-29T02:00:00Z</dcterms:created>
  <dcterms:modified xsi:type="dcterms:W3CDTF">2023-05-29T02:00:00Z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0x01010044A8779B5CB8C84EA3C8D41C9F939A27</vt:lpwstr>
  </property>
</Properties>
</file>